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2ED" w:rsidRPr="00232C43" w:rsidRDefault="003722ED" w:rsidP="003722ED">
      <w:pPr>
        <w:spacing w:before="38"/>
        <w:ind w:left="138" w:right="133"/>
        <w:jc w:val="right"/>
        <w:rPr>
          <w:rFonts w:ascii="Calibri" w:eastAsia="Calibri" w:hAnsi="Calibri" w:cs="Calibri"/>
          <w:lang w:val="ru-RU"/>
        </w:rPr>
      </w:pPr>
      <w:r w:rsidRPr="00232C43">
        <w:rPr>
          <w:rFonts w:ascii="Calibri"/>
          <w:spacing w:val="-1"/>
          <w:lang w:val="ru-RU"/>
        </w:rPr>
        <w:t>197</w:t>
      </w:r>
    </w:p>
    <w:p w:rsidR="003722ED" w:rsidRPr="00232C43" w:rsidRDefault="003722ED" w:rsidP="003722ED">
      <w:pPr>
        <w:ind w:left="666" w:right="120"/>
        <w:rPr>
          <w:rFonts w:ascii="Calibri" w:eastAsia="Calibri" w:hAnsi="Calibri" w:cs="Calibri"/>
          <w:lang w:val="ru-RU"/>
        </w:rPr>
      </w:pPr>
      <w:r w:rsidRPr="00232C43">
        <w:rPr>
          <w:rFonts w:ascii="Calibri" w:hAnsi="Calibri"/>
          <w:lang w:val="ru-RU"/>
        </w:rPr>
        <w:t>Актуальні питання документознавства та інформаційної діяльності: теорії та</w:t>
      </w:r>
      <w:r w:rsidRPr="00232C43">
        <w:rPr>
          <w:rFonts w:ascii="Calibri" w:hAnsi="Calibri"/>
          <w:spacing w:val="-18"/>
          <w:lang w:val="ru-RU"/>
        </w:rPr>
        <w:t xml:space="preserve"> </w:t>
      </w:r>
      <w:r w:rsidRPr="00232C43">
        <w:rPr>
          <w:rFonts w:ascii="Calibri" w:hAnsi="Calibri"/>
          <w:lang w:val="ru-RU"/>
        </w:rPr>
        <w:t>інновації</w:t>
      </w:r>
    </w:p>
    <w:p w:rsidR="003722ED" w:rsidRPr="00232C43" w:rsidRDefault="003722ED" w:rsidP="003722ED">
      <w:pPr>
        <w:spacing w:before="5"/>
        <w:rPr>
          <w:rFonts w:ascii="Calibri" w:eastAsia="Calibri" w:hAnsi="Calibri" w:cs="Calibri"/>
          <w:sz w:val="16"/>
          <w:szCs w:val="16"/>
          <w:lang w:val="ru-RU"/>
        </w:rPr>
      </w:pPr>
      <w:r w:rsidRPr="00991B99">
        <w:pict>
          <v:group id="_x0000_s1026" style="position:absolute;margin-left:69.5pt;margin-top:11.2pt;width:456.45pt;height:.1pt;z-index:251660288;mso-wrap-distance-left:0;mso-wrap-distance-right:0;mso-position-horizontal-relative:page" coordorigin="1390,224" coordsize="9129,2">
            <v:shape id="_x0000_s1027" style="position:absolute;left:1390;top:224;width:9129;height:2" coordorigin="1390,224" coordsize="9129,0" path="m1390,224r9129,e" filled="f" strokeweight=".48pt">
              <v:path arrowok="t"/>
            </v:shape>
            <w10:wrap type="topAndBottom" anchorx="page"/>
          </v:group>
        </w:pict>
      </w:r>
    </w:p>
    <w:p w:rsidR="003722ED" w:rsidRPr="00232C43" w:rsidRDefault="003722ED" w:rsidP="003722ED">
      <w:pPr>
        <w:spacing w:before="2"/>
        <w:rPr>
          <w:rFonts w:ascii="Calibri" w:eastAsia="Calibri" w:hAnsi="Calibri" w:cs="Calibri"/>
          <w:sz w:val="14"/>
          <w:szCs w:val="14"/>
          <w:lang w:val="ru-RU"/>
        </w:rPr>
      </w:pPr>
    </w:p>
    <w:p w:rsidR="003722ED" w:rsidRDefault="003722ED" w:rsidP="003722ED">
      <w:pPr>
        <w:spacing w:before="64"/>
        <w:ind w:left="839" w:right="130"/>
        <w:jc w:val="center"/>
        <w:rPr>
          <w:rFonts w:ascii="Times New Roman" w:eastAsia="Times New Roman" w:hAnsi="Times New Roman" w:cs="Times New Roman"/>
          <w:sz w:val="28"/>
          <w:szCs w:val="28"/>
        </w:rPr>
      </w:pPr>
      <w:r>
        <w:rPr>
          <w:rFonts w:ascii="Times New Roman" w:hAnsi="Times New Roman"/>
          <w:b/>
          <w:sz w:val="28"/>
        </w:rPr>
        <w:t>Література:</w:t>
      </w:r>
    </w:p>
    <w:p w:rsidR="003722ED" w:rsidRDefault="003722ED" w:rsidP="003722ED">
      <w:pPr>
        <w:pStyle w:val="a5"/>
        <w:numPr>
          <w:ilvl w:val="0"/>
          <w:numId w:val="2"/>
        </w:numPr>
        <w:tabs>
          <w:tab w:val="left" w:pos="564"/>
        </w:tabs>
        <w:spacing w:before="98" w:line="300" w:lineRule="exact"/>
        <w:ind w:right="136" w:hanging="357"/>
        <w:jc w:val="both"/>
        <w:rPr>
          <w:rFonts w:ascii="Times New Roman" w:eastAsia="Times New Roman" w:hAnsi="Times New Roman" w:cs="Times New Roman"/>
          <w:sz w:val="29"/>
          <w:szCs w:val="29"/>
        </w:rPr>
      </w:pPr>
      <w:r w:rsidRPr="00232C43">
        <w:rPr>
          <w:rFonts w:ascii="Times New Roman" w:eastAsia="Times New Roman" w:hAnsi="Times New Roman" w:cs="Times New Roman"/>
          <w:sz w:val="29"/>
          <w:szCs w:val="29"/>
          <w:lang w:val="ru-RU"/>
        </w:rPr>
        <w:t xml:space="preserve">Голубів, Г. А. Сучасний стан та перспективи розвитку біометричних технологій / Г. А. Голубів, Б. А. Габриелян // Нейрокомп’ютери: розробка, застосування. </w:t>
      </w:r>
      <w:r>
        <w:rPr>
          <w:rFonts w:ascii="Times New Roman" w:eastAsia="Times New Roman" w:hAnsi="Times New Roman" w:cs="Times New Roman"/>
          <w:sz w:val="29"/>
          <w:szCs w:val="29"/>
        </w:rPr>
        <w:t>2004,</w:t>
      </w:r>
      <w:r>
        <w:rPr>
          <w:rFonts w:ascii="Times New Roman" w:eastAsia="Times New Roman" w:hAnsi="Times New Roman" w:cs="Times New Roman"/>
          <w:spacing w:val="60"/>
          <w:sz w:val="29"/>
          <w:szCs w:val="29"/>
        </w:rPr>
        <w:t xml:space="preserve"> </w:t>
      </w:r>
      <w:r>
        <w:rPr>
          <w:rFonts w:ascii="Times New Roman" w:eastAsia="Times New Roman" w:hAnsi="Times New Roman" w:cs="Times New Roman"/>
          <w:sz w:val="29"/>
          <w:szCs w:val="29"/>
        </w:rPr>
        <w:t>№10.</w:t>
      </w:r>
    </w:p>
    <w:p w:rsidR="003722ED" w:rsidRPr="00232C43" w:rsidRDefault="003722ED" w:rsidP="003722ED">
      <w:pPr>
        <w:pStyle w:val="a5"/>
        <w:numPr>
          <w:ilvl w:val="0"/>
          <w:numId w:val="2"/>
        </w:numPr>
        <w:tabs>
          <w:tab w:val="left" w:pos="564"/>
        </w:tabs>
        <w:spacing w:line="286" w:lineRule="exact"/>
        <w:ind w:hanging="357"/>
        <w:rPr>
          <w:rFonts w:ascii="Times New Roman" w:eastAsia="Times New Roman" w:hAnsi="Times New Roman" w:cs="Times New Roman"/>
          <w:sz w:val="29"/>
          <w:szCs w:val="29"/>
          <w:lang w:val="ru-RU"/>
        </w:rPr>
      </w:pPr>
      <w:r w:rsidRPr="00232C43">
        <w:rPr>
          <w:rFonts w:ascii="Times New Roman" w:eastAsia="Times New Roman" w:hAnsi="Times New Roman" w:cs="Times New Roman"/>
          <w:sz w:val="29"/>
          <w:szCs w:val="29"/>
          <w:lang w:val="ru-RU"/>
        </w:rPr>
        <w:t>Закон України «Про інформацію» від 02.10.1992 №</w:t>
      </w:r>
      <w:r w:rsidRPr="00232C43">
        <w:rPr>
          <w:rFonts w:ascii="Times New Roman" w:eastAsia="Times New Roman" w:hAnsi="Times New Roman" w:cs="Times New Roman"/>
          <w:spacing w:val="-20"/>
          <w:sz w:val="29"/>
          <w:szCs w:val="29"/>
          <w:lang w:val="ru-RU"/>
        </w:rPr>
        <w:t xml:space="preserve"> </w:t>
      </w:r>
      <w:r w:rsidRPr="00232C43">
        <w:rPr>
          <w:rFonts w:ascii="Times New Roman" w:eastAsia="Times New Roman" w:hAnsi="Times New Roman" w:cs="Times New Roman"/>
          <w:sz w:val="29"/>
          <w:szCs w:val="29"/>
          <w:lang w:val="ru-RU"/>
        </w:rPr>
        <w:t>2657-</w:t>
      </w:r>
      <w:r>
        <w:rPr>
          <w:rFonts w:ascii="Times New Roman" w:eastAsia="Times New Roman" w:hAnsi="Times New Roman" w:cs="Times New Roman"/>
          <w:sz w:val="29"/>
          <w:szCs w:val="29"/>
        </w:rPr>
        <w:t>XII</w:t>
      </w:r>
    </w:p>
    <w:p w:rsidR="003722ED" w:rsidRPr="00232C43" w:rsidRDefault="003722ED" w:rsidP="003722ED">
      <w:pPr>
        <w:pStyle w:val="a5"/>
        <w:numPr>
          <w:ilvl w:val="0"/>
          <w:numId w:val="2"/>
        </w:numPr>
        <w:tabs>
          <w:tab w:val="left" w:pos="564"/>
        </w:tabs>
        <w:spacing w:before="14" w:line="300" w:lineRule="exact"/>
        <w:ind w:right="133" w:hanging="357"/>
        <w:jc w:val="both"/>
        <w:rPr>
          <w:rFonts w:ascii="Times New Roman" w:eastAsia="Times New Roman" w:hAnsi="Times New Roman" w:cs="Times New Roman"/>
          <w:sz w:val="29"/>
          <w:szCs w:val="29"/>
          <w:lang w:val="ru-RU"/>
        </w:rPr>
      </w:pPr>
      <w:r w:rsidRPr="00232C43">
        <w:rPr>
          <w:rFonts w:ascii="Times New Roman" w:eastAsia="Times New Roman" w:hAnsi="Times New Roman" w:cs="Times New Roman"/>
          <w:sz w:val="29"/>
          <w:szCs w:val="29"/>
          <w:lang w:val="ru-RU"/>
        </w:rPr>
        <w:t>Щелов,</w:t>
      </w:r>
      <w:r w:rsidRPr="00232C43">
        <w:rPr>
          <w:rFonts w:ascii="Times New Roman" w:eastAsia="Times New Roman" w:hAnsi="Times New Roman" w:cs="Times New Roman"/>
          <w:spacing w:val="-9"/>
          <w:sz w:val="29"/>
          <w:szCs w:val="29"/>
          <w:lang w:val="ru-RU"/>
        </w:rPr>
        <w:t xml:space="preserve"> </w:t>
      </w:r>
      <w:r w:rsidRPr="00232C43">
        <w:rPr>
          <w:rFonts w:ascii="Times New Roman" w:eastAsia="Times New Roman" w:hAnsi="Times New Roman" w:cs="Times New Roman"/>
          <w:sz w:val="29"/>
          <w:szCs w:val="29"/>
          <w:lang w:val="ru-RU"/>
        </w:rPr>
        <w:t>А.</w:t>
      </w:r>
      <w:r w:rsidRPr="00232C43">
        <w:rPr>
          <w:rFonts w:ascii="Times New Roman" w:eastAsia="Times New Roman" w:hAnsi="Times New Roman" w:cs="Times New Roman"/>
          <w:spacing w:val="-9"/>
          <w:sz w:val="29"/>
          <w:szCs w:val="29"/>
          <w:lang w:val="ru-RU"/>
        </w:rPr>
        <w:t xml:space="preserve"> </w:t>
      </w:r>
      <w:r w:rsidRPr="00232C43">
        <w:rPr>
          <w:rFonts w:ascii="Times New Roman" w:eastAsia="Times New Roman" w:hAnsi="Times New Roman" w:cs="Times New Roman"/>
          <w:sz w:val="29"/>
          <w:szCs w:val="29"/>
          <w:lang w:val="ru-RU"/>
        </w:rPr>
        <w:t>Ю.</w:t>
      </w:r>
      <w:r w:rsidRPr="00232C43">
        <w:rPr>
          <w:rFonts w:ascii="Times New Roman" w:eastAsia="Times New Roman" w:hAnsi="Times New Roman" w:cs="Times New Roman"/>
          <w:spacing w:val="-9"/>
          <w:sz w:val="29"/>
          <w:szCs w:val="29"/>
          <w:lang w:val="ru-RU"/>
        </w:rPr>
        <w:t xml:space="preserve"> </w:t>
      </w:r>
      <w:r w:rsidRPr="00232C43">
        <w:rPr>
          <w:rFonts w:ascii="Times New Roman" w:eastAsia="Times New Roman" w:hAnsi="Times New Roman" w:cs="Times New Roman"/>
          <w:sz w:val="29"/>
          <w:szCs w:val="29"/>
          <w:lang w:val="ru-RU"/>
        </w:rPr>
        <w:t>Захист</w:t>
      </w:r>
      <w:r w:rsidRPr="00232C43">
        <w:rPr>
          <w:rFonts w:ascii="Times New Roman" w:eastAsia="Times New Roman" w:hAnsi="Times New Roman" w:cs="Times New Roman"/>
          <w:spacing w:val="-8"/>
          <w:sz w:val="29"/>
          <w:szCs w:val="29"/>
          <w:lang w:val="ru-RU"/>
        </w:rPr>
        <w:t xml:space="preserve"> </w:t>
      </w:r>
      <w:r w:rsidRPr="00232C43">
        <w:rPr>
          <w:rFonts w:ascii="Times New Roman" w:eastAsia="Times New Roman" w:hAnsi="Times New Roman" w:cs="Times New Roman"/>
          <w:sz w:val="29"/>
          <w:szCs w:val="29"/>
          <w:lang w:val="ru-RU"/>
        </w:rPr>
        <w:t>комп’ютерної</w:t>
      </w:r>
      <w:r w:rsidRPr="00232C43">
        <w:rPr>
          <w:rFonts w:ascii="Times New Roman" w:eastAsia="Times New Roman" w:hAnsi="Times New Roman" w:cs="Times New Roman"/>
          <w:spacing w:val="-10"/>
          <w:sz w:val="29"/>
          <w:szCs w:val="29"/>
          <w:lang w:val="ru-RU"/>
        </w:rPr>
        <w:t xml:space="preserve"> </w:t>
      </w:r>
      <w:r w:rsidRPr="00232C43">
        <w:rPr>
          <w:rFonts w:ascii="Times New Roman" w:eastAsia="Times New Roman" w:hAnsi="Times New Roman" w:cs="Times New Roman"/>
          <w:sz w:val="29"/>
          <w:szCs w:val="29"/>
          <w:lang w:val="ru-RU"/>
        </w:rPr>
        <w:t>інформації</w:t>
      </w:r>
      <w:r w:rsidRPr="00232C43">
        <w:rPr>
          <w:rFonts w:ascii="Times New Roman" w:eastAsia="Times New Roman" w:hAnsi="Times New Roman" w:cs="Times New Roman"/>
          <w:spacing w:val="-7"/>
          <w:sz w:val="29"/>
          <w:szCs w:val="29"/>
          <w:lang w:val="ru-RU"/>
        </w:rPr>
        <w:t xml:space="preserve"> </w:t>
      </w:r>
      <w:r w:rsidRPr="00232C43">
        <w:rPr>
          <w:rFonts w:ascii="Times New Roman" w:eastAsia="Times New Roman" w:hAnsi="Times New Roman" w:cs="Times New Roman"/>
          <w:sz w:val="29"/>
          <w:szCs w:val="29"/>
          <w:lang w:val="ru-RU"/>
        </w:rPr>
        <w:t>від</w:t>
      </w:r>
      <w:r w:rsidRPr="00232C43">
        <w:rPr>
          <w:rFonts w:ascii="Times New Roman" w:eastAsia="Times New Roman" w:hAnsi="Times New Roman" w:cs="Times New Roman"/>
          <w:spacing w:val="-8"/>
          <w:sz w:val="29"/>
          <w:szCs w:val="29"/>
          <w:lang w:val="ru-RU"/>
        </w:rPr>
        <w:t xml:space="preserve"> </w:t>
      </w:r>
      <w:r w:rsidRPr="00232C43">
        <w:rPr>
          <w:rFonts w:ascii="Times New Roman" w:eastAsia="Times New Roman" w:hAnsi="Times New Roman" w:cs="Times New Roman"/>
          <w:sz w:val="29"/>
          <w:szCs w:val="29"/>
          <w:lang w:val="ru-RU"/>
        </w:rPr>
        <w:t>несанкціонованого доступу / А. Ю. Щеглов. – СПб.: Політехніка, 2001. – 240</w:t>
      </w:r>
      <w:r w:rsidRPr="00232C43">
        <w:rPr>
          <w:rFonts w:ascii="Times New Roman" w:eastAsia="Times New Roman" w:hAnsi="Times New Roman" w:cs="Times New Roman"/>
          <w:spacing w:val="-17"/>
          <w:sz w:val="29"/>
          <w:szCs w:val="29"/>
          <w:lang w:val="ru-RU"/>
        </w:rPr>
        <w:t xml:space="preserve"> </w:t>
      </w:r>
      <w:r w:rsidRPr="00232C43">
        <w:rPr>
          <w:rFonts w:ascii="Times New Roman" w:eastAsia="Times New Roman" w:hAnsi="Times New Roman" w:cs="Times New Roman"/>
          <w:sz w:val="29"/>
          <w:szCs w:val="29"/>
          <w:lang w:val="ru-RU"/>
        </w:rPr>
        <w:t>с.</w:t>
      </w:r>
    </w:p>
    <w:p w:rsidR="003722ED" w:rsidRPr="00232C43" w:rsidRDefault="003722ED" w:rsidP="003722ED">
      <w:pPr>
        <w:rPr>
          <w:rFonts w:ascii="Times New Roman" w:eastAsia="Times New Roman" w:hAnsi="Times New Roman" w:cs="Times New Roman"/>
          <w:sz w:val="28"/>
          <w:szCs w:val="28"/>
          <w:lang w:val="ru-RU"/>
        </w:rPr>
      </w:pPr>
    </w:p>
    <w:p w:rsidR="003722ED" w:rsidRPr="00232C43" w:rsidRDefault="003722ED" w:rsidP="003722ED">
      <w:pPr>
        <w:rPr>
          <w:rFonts w:ascii="Times New Roman" w:eastAsia="Times New Roman" w:hAnsi="Times New Roman" w:cs="Times New Roman"/>
          <w:sz w:val="28"/>
          <w:szCs w:val="28"/>
          <w:lang w:val="ru-RU"/>
        </w:rPr>
      </w:pPr>
    </w:p>
    <w:p w:rsidR="003722ED" w:rsidRPr="00232C43" w:rsidRDefault="003722ED" w:rsidP="003722ED">
      <w:pPr>
        <w:pStyle w:val="Heading4"/>
        <w:spacing w:before="194" w:line="259" w:lineRule="auto"/>
        <w:ind w:left="4049" w:right="122" w:firstLine="2674"/>
        <w:rPr>
          <w:b w:val="0"/>
          <w:bCs w:val="0"/>
          <w:lang w:val="ru-RU"/>
        </w:rPr>
      </w:pPr>
      <w:bookmarkStart w:id="0" w:name="_bookmark84"/>
      <w:bookmarkEnd w:id="0"/>
      <w:r w:rsidRPr="00232C43">
        <w:rPr>
          <w:lang w:val="ru-RU"/>
        </w:rPr>
        <w:t>Ірина Московкіна Донецький національний</w:t>
      </w:r>
      <w:r w:rsidRPr="00232C43">
        <w:rPr>
          <w:spacing w:val="-16"/>
          <w:lang w:val="ru-RU"/>
        </w:rPr>
        <w:t xml:space="preserve"> </w:t>
      </w:r>
      <w:r w:rsidRPr="00232C43">
        <w:rPr>
          <w:lang w:val="ru-RU"/>
        </w:rPr>
        <w:t>університет</w:t>
      </w:r>
    </w:p>
    <w:p w:rsidR="003722ED" w:rsidRPr="00232C43" w:rsidRDefault="003722ED" w:rsidP="003722ED">
      <w:pPr>
        <w:spacing w:before="43"/>
        <w:ind w:left="6807"/>
        <w:rPr>
          <w:rFonts w:ascii="Times New Roman" w:eastAsia="Times New Roman" w:hAnsi="Times New Roman" w:cs="Times New Roman"/>
          <w:sz w:val="30"/>
          <w:szCs w:val="30"/>
          <w:lang w:val="ru-RU"/>
        </w:rPr>
      </w:pPr>
      <w:r w:rsidRPr="00232C43">
        <w:rPr>
          <w:rFonts w:ascii="Times New Roman" w:hAnsi="Times New Roman"/>
          <w:b/>
          <w:sz w:val="30"/>
          <w:lang w:val="ru-RU"/>
        </w:rPr>
        <w:t>Вінниця,</w:t>
      </w:r>
      <w:r w:rsidRPr="00232C43">
        <w:rPr>
          <w:rFonts w:ascii="Times New Roman" w:hAnsi="Times New Roman"/>
          <w:b/>
          <w:spacing w:val="-4"/>
          <w:sz w:val="30"/>
          <w:lang w:val="ru-RU"/>
        </w:rPr>
        <w:t xml:space="preserve"> </w:t>
      </w:r>
      <w:r w:rsidRPr="00232C43">
        <w:rPr>
          <w:rFonts w:ascii="Times New Roman" w:hAnsi="Times New Roman"/>
          <w:b/>
          <w:sz w:val="30"/>
          <w:lang w:val="ru-RU"/>
        </w:rPr>
        <w:t>Україна</w:t>
      </w:r>
    </w:p>
    <w:p w:rsidR="003722ED" w:rsidRPr="00232C43" w:rsidRDefault="003722ED" w:rsidP="003722ED">
      <w:pPr>
        <w:spacing w:before="10"/>
        <w:rPr>
          <w:rFonts w:ascii="Times New Roman" w:eastAsia="Times New Roman" w:hAnsi="Times New Roman" w:cs="Times New Roman"/>
          <w:b/>
          <w:bCs/>
          <w:sz w:val="23"/>
          <w:szCs w:val="23"/>
          <w:lang w:val="ru-RU"/>
        </w:rPr>
      </w:pPr>
    </w:p>
    <w:p w:rsidR="003722ED" w:rsidRPr="00232C43" w:rsidRDefault="003722ED" w:rsidP="003722ED">
      <w:pPr>
        <w:spacing w:line="261" w:lineRule="auto"/>
        <w:ind w:left="3348" w:right="867" w:hanging="2471"/>
        <w:rPr>
          <w:rFonts w:ascii="Times New Roman" w:eastAsia="Times New Roman" w:hAnsi="Times New Roman" w:cs="Times New Roman"/>
          <w:sz w:val="30"/>
          <w:szCs w:val="30"/>
          <w:lang w:val="ru-RU"/>
        </w:rPr>
      </w:pPr>
      <w:bookmarkStart w:id="1" w:name="_bookmark85"/>
      <w:bookmarkEnd w:id="1"/>
      <w:r w:rsidRPr="00232C43">
        <w:rPr>
          <w:rFonts w:ascii="Times New Roman" w:hAnsi="Times New Roman"/>
          <w:b/>
          <w:sz w:val="30"/>
          <w:lang w:val="ru-RU"/>
        </w:rPr>
        <w:t>ІНФОРМАЦІЙНА ПІДТРИМКА ДОКУМЕНТООБІГУ СІЛЬСЬКОЇ</w:t>
      </w:r>
      <w:r w:rsidRPr="00232C43">
        <w:rPr>
          <w:rFonts w:ascii="Times New Roman" w:hAnsi="Times New Roman"/>
          <w:b/>
          <w:spacing w:val="-3"/>
          <w:sz w:val="30"/>
          <w:lang w:val="ru-RU"/>
        </w:rPr>
        <w:t xml:space="preserve"> </w:t>
      </w:r>
      <w:r w:rsidRPr="00232C43">
        <w:rPr>
          <w:rFonts w:ascii="Times New Roman" w:hAnsi="Times New Roman"/>
          <w:b/>
          <w:sz w:val="30"/>
          <w:lang w:val="ru-RU"/>
        </w:rPr>
        <w:t>РАДИ</w:t>
      </w:r>
    </w:p>
    <w:p w:rsidR="003722ED" w:rsidRPr="00232C43" w:rsidRDefault="003722ED" w:rsidP="003722ED">
      <w:pPr>
        <w:spacing w:before="155"/>
        <w:ind w:left="138" w:right="132" w:firstLine="707"/>
        <w:jc w:val="both"/>
        <w:rPr>
          <w:rFonts w:ascii="Times New Roman" w:eastAsia="Times New Roman" w:hAnsi="Times New Roman" w:cs="Times New Roman"/>
          <w:sz w:val="28"/>
          <w:szCs w:val="28"/>
          <w:lang w:val="ru-RU"/>
        </w:rPr>
      </w:pPr>
      <w:r w:rsidRPr="00232C43">
        <w:rPr>
          <w:rFonts w:ascii="Times New Roman" w:hAnsi="Times New Roman"/>
          <w:i/>
          <w:sz w:val="28"/>
          <w:lang w:val="ru-RU"/>
        </w:rPr>
        <w:t>Розглянуто правові засади регулювання та перспективи розвитку інформаційного забезпечення органів державного управління та місцевого самоврядування, проаналізовано документообіг Стрижавської сільської ради, розроблено рекомендації щодо інформаційної підтримки органу місцевого</w:t>
      </w:r>
      <w:r w:rsidRPr="00232C43">
        <w:rPr>
          <w:rFonts w:ascii="Times New Roman" w:hAnsi="Times New Roman"/>
          <w:i/>
          <w:spacing w:val="-7"/>
          <w:sz w:val="28"/>
          <w:lang w:val="ru-RU"/>
        </w:rPr>
        <w:t xml:space="preserve"> </w:t>
      </w:r>
      <w:r w:rsidRPr="00232C43">
        <w:rPr>
          <w:rFonts w:ascii="Times New Roman" w:hAnsi="Times New Roman"/>
          <w:i/>
          <w:sz w:val="28"/>
          <w:lang w:val="ru-RU"/>
        </w:rPr>
        <w:t>самоврядування.</w:t>
      </w:r>
    </w:p>
    <w:p w:rsidR="003722ED" w:rsidRPr="00232C43" w:rsidRDefault="003722ED" w:rsidP="003722ED">
      <w:pPr>
        <w:ind w:left="138" w:right="138" w:firstLine="707"/>
        <w:jc w:val="both"/>
        <w:rPr>
          <w:rFonts w:ascii="Times New Roman" w:eastAsia="Times New Roman" w:hAnsi="Times New Roman" w:cs="Times New Roman"/>
          <w:sz w:val="28"/>
          <w:szCs w:val="28"/>
          <w:lang w:val="ru-RU"/>
        </w:rPr>
      </w:pPr>
      <w:r w:rsidRPr="00232C43">
        <w:rPr>
          <w:rFonts w:ascii="Times New Roman" w:hAnsi="Times New Roman"/>
          <w:i/>
          <w:sz w:val="28"/>
          <w:lang w:val="ru-RU"/>
        </w:rPr>
        <w:t>Ключові слова: місцеве самоврядування, інформаційна підтримка, електронний документообіг, продукти корпорації</w:t>
      </w:r>
      <w:r w:rsidRPr="00232C43">
        <w:rPr>
          <w:rFonts w:ascii="Times New Roman" w:hAnsi="Times New Roman"/>
          <w:i/>
          <w:spacing w:val="-26"/>
          <w:sz w:val="28"/>
          <w:lang w:val="ru-RU"/>
        </w:rPr>
        <w:t xml:space="preserve"> </w:t>
      </w:r>
      <w:r>
        <w:rPr>
          <w:rFonts w:ascii="Times New Roman" w:hAnsi="Times New Roman"/>
          <w:i/>
          <w:sz w:val="28"/>
        </w:rPr>
        <w:t>Microsoft</w:t>
      </w:r>
    </w:p>
    <w:p w:rsidR="003722ED" w:rsidRPr="00232C43" w:rsidRDefault="003722ED" w:rsidP="003722ED">
      <w:pPr>
        <w:tabs>
          <w:tab w:val="left" w:pos="3067"/>
        </w:tabs>
        <w:spacing w:before="139"/>
        <w:ind w:left="138" w:right="133" w:firstLine="707"/>
        <w:jc w:val="both"/>
        <w:rPr>
          <w:rFonts w:ascii="Times New Roman" w:eastAsia="Times New Roman" w:hAnsi="Times New Roman" w:cs="Times New Roman"/>
          <w:sz w:val="28"/>
          <w:szCs w:val="28"/>
          <w:lang w:val="ru-RU"/>
        </w:rPr>
      </w:pPr>
      <w:r w:rsidRPr="00232C43">
        <w:rPr>
          <w:rFonts w:ascii="Times New Roman" w:hAnsi="Times New Roman"/>
          <w:i/>
          <w:sz w:val="28"/>
          <w:lang w:val="ru-RU"/>
        </w:rPr>
        <w:t xml:space="preserve">Рассмотрены правовые основы регулирования и перспективы развития информационного обеспечения органов государственного управления        </w:t>
      </w:r>
      <w:r w:rsidRPr="00232C43">
        <w:rPr>
          <w:rFonts w:ascii="Times New Roman" w:hAnsi="Times New Roman"/>
          <w:i/>
          <w:spacing w:val="17"/>
          <w:sz w:val="28"/>
          <w:lang w:val="ru-RU"/>
        </w:rPr>
        <w:t xml:space="preserve"> </w:t>
      </w:r>
      <w:r w:rsidRPr="00232C43">
        <w:rPr>
          <w:rFonts w:ascii="Times New Roman" w:hAnsi="Times New Roman"/>
          <w:i/>
          <w:sz w:val="28"/>
          <w:lang w:val="ru-RU"/>
        </w:rPr>
        <w:t>и</w:t>
      </w:r>
      <w:r w:rsidRPr="00232C43">
        <w:rPr>
          <w:rFonts w:ascii="Times New Roman" w:hAnsi="Times New Roman"/>
          <w:i/>
          <w:sz w:val="28"/>
          <w:lang w:val="ru-RU"/>
        </w:rPr>
        <w:tab/>
        <w:t xml:space="preserve">местного     </w:t>
      </w:r>
      <w:r w:rsidRPr="00232C43">
        <w:rPr>
          <w:rFonts w:ascii="Times New Roman" w:hAnsi="Times New Roman"/>
          <w:i/>
          <w:spacing w:val="57"/>
          <w:sz w:val="28"/>
          <w:lang w:val="ru-RU"/>
        </w:rPr>
        <w:t xml:space="preserve"> </w:t>
      </w:r>
      <w:r w:rsidRPr="00232C43">
        <w:rPr>
          <w:rFonts w:ascii="Times New Roman" w:hAnsi="Times New Roman"/>
          <w:i/>
          <w:sz w:val="28"/>
          <w:lang w:val="ru-RU"/>
        </w:rPr>
        <w:t xml:space="preserve">самоуправления,     </w:t>
      </w:r>
      <w:r w:rsidRPr="00232C43">
        <w:rPr>
          <w:rFonts w:ascii="Times New Roman" w:hAnsi="Times New Roman"/>
          <w:i/>
          <w:spacing w:val="61"/>
          <w:sz w:val="28"/>
          <w:lang w:val="ru-RU"/>
        </w:rPr>
        <w:t xml:space="preserve"> </w:t>
      </w:r>
      <w:r w:rsidRPr="00232C43">
        <w:rPr>
          <w:rFonts w:ascii="Times New Roman" w:hAnsi="Times New Roman"/>
          <w:i/>
          <w:sz w:val="28"/>
          <w:lang w:val="ru-RU"/>
        </w:rPr>
        <w:t>проанализирован документооборот Стрижавского сельского Совета, разработаны рекомендации по информационной поддержке органа местного самоуправления.</w:t>
      </w:r>
    </w:p>
    <w:p w:rsidR="003722ED" w:rsidRPr="00232C43" w:rsidRDefault="003722ED" w:rsidP="003722ED">
      <w:pPr>
        <w:spacing w:before="2"/>
        <w:ind w:left="138" w:right="133" w:firstLine="719"/>
        <w:jc w:val="both"/>
        <w:rPr>
          <w:rFonts w:ascii="Times New Roman" w:eastAsia="Times New Roman" w:hAnsi="Times New Roman" w:cs="Times New Roman"/>
          <w:sz w:val="28"/>
          <w:szCs w:val="28"/>
          <w:lang w:val="ru-RU"/>
        </w:rPr>
      </w:pPr>
      <w:r w:rsidRPr="00232C43">
        <w:rPr>
          <w:rFonts w:ascii="Times New Roman" w:hAnsi="Times New Roman"/>
          <w:i/>
          <w:sz w:val="28"/>
          <w:lang w:val="ru-RU"/>
        </w:rPr>
        <w:t xml:space="preserve">Ключевые слова: местное самоуправление, ИНФОРМАЦИОННая поддержка, электронный документооборот, продукти корпорации </w:t>
      </w:r>
      <w:r>
        <w:rPr>
          <w:rFonts w:ascii="Times New Roman" w:hAnsi="Times New Roman"/>
          <w:i/>
          <w:sz w:val="28"/>
        </w:rPr>
        <w:t>Microsoft</w:t>
      </w:r>
    </w:p>
    <w:p w:rsidR="003722ED" w:rsidRDefault="003722ED" w:rsidP="003722ED">
      <w:pPr>
        <w:spacing w:before="139"/>
        <w:ind w:left="138" w:right="132" w:firstLine="707"/>
        <w:jc w:val="both"/>
        <w:rPr>
          <w:rFonts w:ascii="Times New Roman" w:eastAsia="Times New Roman" w:hAnsi="Times New Roman" w:cs="Times New Roman"/>
          <w:sz w:val="28"/>
          <w:szCs w:val="28"/>
        </w:rPr>
      </w:pPr>
      <w:r>
        <w:rPr>
          <w:rFonts w:ascii="Times New Roman"/>
          <w:i/>
          <w:sz w:val="28"/>
        </w:rPr>
        <w:t>Legal frameworks of adjusting and prospect of development of the informative providing of organs of state administration and local self- government are considered, circulation of documents is analysed Strigavskoj village</w:t>
      </w:r>
      <w:r>
        <w:rPr>
          <w:rFonts w:ascii="Times New Roman"/>
          <w:i/>
          <w:spacing w:val="-12"/>
          <w:sz w:val="28"/>
        </w:rPr>
        <w:t xml:space="preserve"> </w:t>
      </w:r>
      <w:r>
        <w:rPr>
          <w:rFonts w:ascii="Times New Roman"/>
          <w:i/>
          <w:sz w:val="28"/>
        </w:rPr>
        <w:t>Soviet,</w:t>
      </w:r>
      <w:r>
        <w:rPr>
          <w:rFonts w:ascii="Times New Roman"/>
          <w:i/>
          <w:spacing w:val="-13"/>
          <w:sz w:val="28"/>
        </w:rPr>
        <w:t xml:space="preserve"> </w:t>
      </w:r>
      <w:r>
        <w:rPr>
          <w:rFonts w:ascii="Times New Roman"/>
          <w:i/>
          <w:sz w:val="28"/>
        </w:rPr>
        <w:t>worked</w:t>
      </w:r>
      <w:r>
        <w:rPr>
          <w:rFonts w:ascii="Times New Roman"/>
          <w:i/>
          <w:spacing w:val="-14"/>
          <w:sz w:val="28"/>
        </w:rPr>
        <w:t xml:space="preserve"> </w:t>
      </w:r>
      <w:r>
        <w:rPr>
          <w:rFonts w:ascii="Times New Roman"/>
          <w:i/>
          <w:sz w:val="28"/>
        </w:rPr>
        <w:t>out</w:t>
      </w:r>
      <w:r>
        <w:rPr>
          <w:rFonts w:ascii="Times New Roman"/>
          <w:i/>
          <w:spacing w:val="-13"/>
          <w:sz w:val="28"/>
        </w:rPr>
        <w:t xml:space="preserve"> </w:t>
      </w:r>
      <w:r>
        <w:rPr>
          <w:rFonts w:ascii="Times New Roman"/>
          <w:i/>
          <w:sz w:val="28"/>
        </w:rPr>
        <w:t>to</w:t>
      </w:r>
      <w:r>
        <w:rPr>
          <w:rFonts w:ascii="Times New Roman"/>
          <w:i/>
          <w:spacing w:val="-13"/>
          <w:sz w:val="28"/>
        </w:rPr>
        <w:t xml:space="preserve"> </w:t>
      </w:r>
      <w:r>
        <w:rPr>
          <w:rFonts w:ascii="Times New Roman"/>
          <w:i/>
          <w:sz w:val="28"/>
        </w:rPr>
        <w:t>recommendation</w:t>
      </w:r>
      <w:r>
        <w:rPr>
          <w:rFonts w:ascii="Times New Roman"/>
          <w:i/>
          <w:spacing w:val="-14"/>
          <w:sz w:val="28"/>
        </w:rPr>
        <w:t xml:space="preserve"> </w:t>
      </w:r>
      <w:r>
        <w:rPr>
          <w:rFonts w:ascii="Times New Roman"/>
          <w:i/>
          <w:sz w:val="28"/>
        </w:rPr>
        <w:t>on</w:t>
      </w:r>
      <w:r>
        <w:rPr>
          <w:rFonts w:ascii="Times New Roman"/>
          <w:i/>
          <w:spacing w:val="-13"/>
          <w:sz w:val="28"/>
        </w:rPr>
        <w:t xml:space="preserve"> </w:t>
      </w:r>
      <w:r>
        <w:rPr>
          <w:rFonts w:ascii="Times New Roman"/>
          <w:i/>
          <w:sz w:val="28"/>
        </w:rPr>
        <w:t>informative</w:t>
      </w:r>
      <w:r>
        <w:rPr>
          <w:rFonts w:ascii="Times New Roman"/>
          <w:i/>
          <w:spacing w:val="-14"/>
          <w:sz w:val="28"/>
        </w:rPr>
        <w:t xml:space="preserve"> </w:t>
      </w:r>
      <w:r>
        <w:rPr>
          <w:rFonts w:ascii="Times New Roman"/>
          <w:i/>
          <w:sz w:val="28"/>
        </w:rPr>
        <w:t>support</w:t>
      </w:r>
      <w:r>
        <w:rPr>
          <w:rFonts w:ascii="Times New Roman"/>
          <w:i/>
          <w:spacing w:val="46"/>
          <w:sz w:val="28"/>
        </w:rPr>
        <w:t xml:space="preserve"> </w:t>
      </w:r>
      <w:r>
        <w:rPr>
          <w:rFonts w:ascii="Times New Roman"/>
          <w:i/>
          <w:sz w:val="28"/>
        </w:rPr>
        <w:t>of</w:t>
      </w:r>
      <w:r>
        <w:rPr>
          <w:rFonts w:ascii="Times New Roman"/>
          <w:i/>
          <w:spacing w:val="-13"/>
          <w:sz w:val="28"/>
        </w:rPr>
        <w:t xml:space="preserve"> </w:t>
      </w:r>
      <w:r>
        <w:rPr>
          <w:rFonts w:ascii="Times New Roman"/>
          <w:i/>
          <w:sz w:val="28"/>
        </w:rPr>
        <w:t>organ</w:t>
      </w:r>
      <w:r>
        <w:rPr>
          <w:rFonts w:ascii="Times New Roman"/>
          <w:i/>
          <w:spacing w:val="-13"/>
          <w:sz w:val="28"/>
        </w:rPr>
        <w:t xml:space="preserve"> </w:t>
      </w:r>
      <w:r>
        <w:rPr>
          <w:rFonts w:ascii="Times New Roman"/>
          <w:i/>
          <w:sz w:val="28"/>
        </w:rPr>
        <w:t>of local</w:t>
      </w:r>
      <w:r>
        <w:rPr>
          <w:rFonts w:ascii="Times New Roman"/>
          <w:i/>
          <w:spacing w:val="-14"/>
          <w:sz w:val="28"/>
        </w:rPr>
        <w:t xml:space="preserve"> </w:t>
      </w:r>
      <w:r>
        <w:rPr>
          <w:rFonts w:ascii="Times New Roman"/>
          <w:i/>
          <w:sz w:val="28"/>
        </w:rPr>
        <w:t>self-government.</w:t>
      </w:r>
    </w:p>
    <w:p w:rsidR="003722ED" w:rsidRDefault="003722ED" w:rsidP="003722ED">
      <w:pPr>
        <w:ind w:left="138" w:right="134" w:firstLine="707"/>
        <w:jc w:val="both"/>
        <w:rPr>
          <w:rFonts w:ascii="Times New Roman" w:eastAsia="Times New Roman" w:hAnsi="Times New Roman" w:cs="Times New Roman"/>
          <w:sz w:val="28"/>
          <w:szCs w:val="28"/>
        </w:rPr>
      </w:pPr>
      <w:r>
        <w:rPr>
          <w:rFonts w:ascii="Times New Roman"/>
          <w:i/>
          <w:sz w:val="28"/>
        </w:rPr>
        <w:t>Tags:Local self-government, informative support, electronic circulation of documents, corporation</w:t>
      </w:r>
      <w:r>
        <w:rPr>
          <w:rFonts w:ascii="Times New Roman"/>
          <w:i/>
          <w:spacing w:val="-20"/>
          <w:sz w:val="28"/>
        </w:rPr>
        <w:t xml:space="preserve"> </w:t>
      </w:r>
      <w:r>
        <w:rPr>
          <w:rFonts w:ascii="Times New Roman"/>
          <w:i/>
          <w:sz w:val="28"/>
        </w:rPr>
        <w:t>Microsoft</w:t>
      </w:r>
    </w:p>
    <w:p w:rsidR="003722ED" w:rsidRPr="00232C43" w:rsidRDefault="003722ED" w:rsidP="003722ED">
      <w:pPr>
        <w:pStyle w:val="a3"/>
        <w:spacing w:before="165"/>
        <w:ind w:left="846" w:right="120" w:firstLine="0"/>
        <w:rPr>
          <w:lang w:val="ru-RU"/>
        </w:rPr>
      </w:pPr>
      <w:r w:rsidRPr="00232C43">
        <w:rPr>
          <w:lang w:val="ru-RU"/>
        </w:rPr>
        <w:t xml:space="preserve">Процес організації роботи з документами та його  </w:t>
      </w:r>
      <w:r w:rsidRPr="00232C43">
        <w:rPr>
          <w:spacing w:val="23"/>
          <w:lang w:val="ru-RU"/>
        </w:rPr>
        <w:t xml:space="preserve"> </w:t>
      </w:r>
      <w:r w:rsidRPr="00232C43">
        <w:rPr>
          <w:lang w:val="ru-RU"/>
        </w:rPr>
        <w:t>інформаційне</w:t>
      </w:r>
    </w:p>
    <w:p w:rsidR="003722ED" w:rsidRPr="00232C43" w:rsidRDefault="003722ED" w:rsidP="003722ED">
      <w:pPr>
        <w:rPr>
          <w:lang w:val="ru-RU"/>
        </w:rPr>
        <w:sectPr w:rsidR="003722ED" w:rsidRPr="00232C43">
          <w:pgSz w:w="11910" w:h="16840"/>
          <w:pgMar w:top="660" w:right="1280" w:bottom="280" w:left="1280" w:header="720" w:footer="720" w:gutter="0"/>
          <w:cols w:space="720"/>
        </w:sectPr>
      </w:pPr>
    </w:p>
    <w:p w:rsidR="003722ED" w:rsidRPr="00232C43" w:rsidRDefault="003722ED" w:rsidP="003722ED">
      <w:pPr>
        <w:spacing w:before="38"/>
        <w:ind w:left="138" w:right="120"/>
        <w:rPr>
          <w:rFonts w:ascii="Calibri" w:eastAsia="Calibri" w:hAnsi="Calibri" w:cs="Calibri"/>
          <w:lang w:val="ru-RU"/>
        </w:rPr>
      </w:pPr>
      <w:r w:rsidRPr="00232C43">
        <w:rPr>
          <w:rFonts w:ascii="Calibri"/>
          <w:lang w:val="ru-RU"/>
        </w:rPr>
        <w:lastRenderedPageBreak/>
        <w:t>198</w:t>
      </w:r>
    </w:p>
    <w:p w:rsidR="003722ED" w:rsidRPr="00232C43" w:rsidRDefault="003722ED" w:rsidP="003722ED">
      <w:pPr>
        <w:spacing w:before="1"/>
        <w:ind w:left="2296" w:right="120"/>
        <w:rPr>
          <w:rFonts w:ascii="Arial" w:eastAsia="Arial" w:hAnsi="Arial" w:cs="Arial"/>
          <w:lang w:val="ru-RU"/>
        </w:rPr>
      </w:pPr>
      <w:r w:rsidRPr="00232C43">
        <w:rPr>
          <w:rFonts w:ascii="Arial" w:hAnsi="Arial"/>
          <w:w w:val="80"/>
          <w:lang w:val="ru-RU"/>
        </w:rPr>
        <w:t>Матеріали  Міжнародної  науково-практичної</w:t>
      </w:r>
      <w:r w:rsidRPr="00232C43">
        <w:rPr>
          <w:rFonts w:ascii="Arial" w:hAnsi="Arial"/>
          <w:spacing w:val="6"/>
          <w:w w:val="80"/>
          <w:lang w:val="ru-RU"/>
        </w:rPr>
        <w:t xml:space="preserve"> </w:t>
      </w:r>
      <w:r w:rsidRPr="00232C43">
        <w:rPr>
          <w:rFonts w:ascii="Arial" w:hAnsi="Arial"/>
          <w:w w:val="80"/>
          <w:lang w:val="ru-RU"/>
        </w:rPr>
        <w:t>конференції</w:t>
      </w:r>
    </w:p>
    <w:p w:rsidR="003722ED" w:rsidRPr="00232C43" w:rsidRDefault="003722ED" w:rsidP="003722ED">
      <w:pPr>
        <w:spacing w:before="2"/>
        <w:rPr>
          <w:rFonts w:ascii="Arial" w:eastAsia="Arial" w:hAnsi="Arial" w:cs="Arial"/>
          <w:sz w:val="16"/>
          <w:szCs w:val="16"/>
          <w:lang w:val="ru-RU"/>
        </w:rPr>
      </w:pPr>
      <w:r w:rsidRPr="00991B99">
        <w:pict>
          <v:group id="_x0000_s1028" style="position:absolute;margin-left:69.5pt;margin-top:10.5pt;width:456.45pt;height:.1pt;z-index:251661312;mso-wrap-distance-left:0;mso-wrap-distance-right:0;mso-position-horizontal-relative:page" coordorigin="1390,210" coordsize="9129,2">
            <v:shape id="_x0000_s1029" style="position:absolute;left:1390;top:210;width:9129;height:2" coordorigin="1390,210" coordsize="9129,0" path="m1390,210r9129,e" filled="f" strokeweight=".48pt">
              <v:path arrowok="t"/>
            </v:shape>
            <w10:wrap type="topAndBottom" anchorx="page"/>
          </v:group>
        </w:pict>
      </w:r>
    </w:p>
    <w:p w:rsidR="003722ED" w:rsidRPr="00232C43" w:rsidRDefault="003722ED" w:rsidP="003722ED">
      <w:pPr>
        <w:spacing w:before="9"/>
        <w:rPr>
          <w:rFonts w:ascii="Arial" w:eastAsia="Arial" w:hAnsi="Arial" w:cs="Arial"/>
          <w:sz w:val="14"/>
          <w:szCs w:val="14"/>
          <w:lang w:val="ru-RU"/>
        </w:rPr>
      </w:pPr>
    </w:p>
    <w:p w:rsidR="003722ED" w:rsidRPr="00232C43" w:rsidRDefault="003722ED" w:rsidP="003722ED">
      <w:pPr>
        <w:pStyle w:val="a3"/>
        <w:spacing w:before="61" w:line="288" w:lineRule="auto"/>
        <w:ind w:right="138" w:firstLine="0"/>
        <w:jc w:val="both"/>
        <w:rPr>
          <w:lang w:val="ru-RU"/>
        </w:rPr>
      </w:pPr>
      <w:r w:rsidRPr="00232C43">
        <w:rPr>
          <w:lang w:val="ru-RU"/>
        </w:rPr>
        <w:t>забезпечення є важливими чинниками забезпечення результативної та ефективної діяльності органів державної влади та місцевого самоврядування. Саме на місцевому рівні вирішуються основні проблеми життєдіяльності територіальної громади та забезпечується реалізація її інтересів. Діяльність у цьому напрямі є головним завданням органів місцевого самоврядування, вдале здійснення якого залежить від якісного та оперативного опрацювання відповідної інформації, що надходить до цих органів або створюється ними у вигляді</w:t>
      </w:r>
      <w:r w:rsidRPr="00232C43">
        <w:rPr>
          <w:spacing w:val="-6"/>
          <w:lang w:val="ru-RU"/>
        </w:rPr>
        <w:t xml:space="preserve"> </w:t>
      </w:r>
      <w:r w:rsidRPr="00232C43">
        <w:rPr>
          <w:lang w:val="ru-RU"/>
        </w:rPr>
        <w:t>документів.</w:t>
      </w:r>
    </w:p>
    <w:p w:rsidR="003722ED" w:rsidRPr="00232C43" w:rsidRDefault="003722ED" w:rsidP="003722ED">
      <w:pPr>
        <w:pStyle w:val="a3"/>
        <w:spacing w:line="288" w:lineRule="auto"/>
        <w:ind w:right="134"/>
        <w:jc w:val="both"/>
        <w:rPr>
          <w:lang w:val="ru-RU"/>
        </w:rPr>
      </w:pPr>
      <w:r w:rsidRPr="00232C43">
        <w:rPr>
          <w:lang w:val="ru-RU"/>
        </w:rPr>
        <w:t>Питання документаційного та інформаційного забезпечення діяльності органів місцевого самоврядування вивчали такі вітчизняні вчені як А.Л. Коренной [3], В.І.Лаврінко [4], В.Я.Малиновський [5], Ю.Палеха та</w:t>
      </w:r>
      <w:r w:rsidRPr="00232C43">
        <w:rPr>
          <w:spacing w:val="-8"/>
          <w:lang w:val="ru-RU"/>
        </w:rPr>
        <w:t xml:space="preserve"> </w:t>
      </w:r>
      <w:r w:rsidRPr="00232C43">
        <w:rPr>
          <w:lang w:val="ru-RU"/>
        </w:rPr>
        <w:t>ін.</w:t>
      </w:r>
    </w:p>
    <w:p w:rsidR="003722ED" w:rsidRPr="00232C43" w:rsidRDefault="003722ED" w:rsidP="003722ED">
      <w:pPr>
        <w:pStyle w:val="a3"/>
        <w:spacing w:line="288" w:lineRule="auto"/>
        <w:ind w:right="135"/>
        <w:jc w:val="both"/>
        <w:rPr>
          <w:lang w:val="ru-RU"/>
        </w:rPr>
      </w:pPr>
      <w:r w:rsidRPr="00232C43">
        <w:rPr>
          <w:lang w:val="ru-RU"/>
        </w:rPr>
        <w:t>Метою дослідження є аналіз документообігу сільської ради та його інформаційна</w:t>
      </w:r>
      <w:r w:rsidRPr="00232C43">
        <w:rPr>
          <w:spacing w:val="-7"/>
          <w:lang w:val="ru-RU"/>
        </w:rPr>
        <w:t xml:space="preserve"> </w:t>
      </w:r>
      <w:r w:rsidRPr="00232C43">
        <w:rPr>
          <w:lang w:val="ru-RU"/>
        </w:rPr>
        <w:t>підтримка.</w:t>
      </w:r>
    </w:p>
    <w:p w:rsidR="003722ED" w:rsidRPr="00232C43" w:rsidRDefault="003722ED" w:rsidP="003722ED">
      <w:pPr>
        <w:pStyle w:val="a3"/>
        <w:ind w:left="846" w:right="120" w:firstLine="0"/>
        <w:rPr>
          <w:lang w:val="ru-RU"/>
        </w:rPr>
      </w:pPr>
      <w:r w:rsidRPr="00232C43">
        <w:rPr>
          <w:lang w:val="ru-RU"/>
        </w:rPr>
        <w:t xml:space="preserve">Об’єкт дослідження </w:t>
      </w:r>
      <w:r w:rsidRPr="00232C43">
        <w:rPr>
          <w:rFonts w:cs="Times New Roman"/>
          <w:b/>
          <w:bCs/>
          <w:lang w:val="ru-RU"/>
        </w:rPr>
        <w:t xml:space="preserve">– </w:t>
      </w:r>
      <w:r w:rsidRPr="00232C43">
        <w:rPr>
          <w:lang w:val="ru-RU"/>
        </w:rPr>
        <w:t>Стрижавська сільська</w:t>
      </w:r>
      <w:r w:rsidRPr="00232C43">
        <w:rPr>
          <w:spacing w:val="-18"/>
          <w:lang w:val="ru-RU"/>
        </w:rPr>
        <w:t xml:space="preserve"> </w:t>
      </w:r>
      <w:r w:rsidRPr="00232C43">
        <w:rPr>
          <w:lang w:val="ru-RU"/>
        </w:rPr>
        <w:t>рада.</w:t>
      </w:r>
    </w:p>
    <w:p w:rsidR="003722ED" w:rsidRPr="00232C43" w:rsidRDefault="003722ED" w:rsidP="003722ED">
      <w:pPr>
        <w:pStyle w:val="a3"/>
        <w:spacing w:before="70" w:line="288" w:lineRule="auto"/>
        <w:ind w:right="132"/>
        <w:jc w:val="both"/>
        <w:rPr>
          <w:lang w:val="ru-RU"/>
        </w:rPr>
      </w:pPr>
      <w:r w:rsidRPr="00232C43">
        <w:rPr>
          <w:lang w:val="ru-RU"/>
        </w:rPr>
        <w:t>Протягом</w:t>
      </w:r>
      <w:r w:rsidRPr="00232C43">
        <w:rPr>
          <w:spacing w:val="-11"/>
          <w:lang w:val="ru-RU"/>
        </w:rPr>
        <w:t xml:space="preserve"> </w:t>
      </w:r>
      <w:r w:rsidRPr="00232C43">
        <w:rPr>
          <w:lang w:val="ru-RU"/>
        </w:rPr>
        <w:t>2014</w:t>
      </w:r>
      <w:r w:rsidRPr="00232C43">
        <w:rPr>
          <w:spacing w:val="-10"/>
          <w:lang w:val="ru-RU"/>
        </w:rPr>
        <w:t xml:space="preserve"> </w:t>
      </w:r>
      <w:r w:rsidRPr="00232C43">
        <w:rPr>
          <w:lang w:val="ru-RU"/>
        </w:rPr>
        <w:t>року</w:t>
      </w:r>
      <w:r w:rsidRPr="00232C43">
        <w:rPr>
          <w:spacing w:val="-12"/>
          <w:lang w:val="ru-RU"/>
        </w:rPr>
        <w:t xml:space="preserve"> </w:t>
      </w:r>
      <w:r w:rsidRPr="00232C43">
        <w:rPr>
          <w:lang w:val="ru-RU"/>
        </w:rPr>
        <w:t>в</w:t>
      </w:r>
      <w:r w:rsidRPr="00232C43">
        <w:rPr>
          <w:spacing w:val="-9"/>
          <w:lang w:val="ru-RU"/>
        </w:rPr>
        <w:t xml:space="preserve"> </w:t>
      </w:r>
      <w:r w:rsidRPr="00232C43">
        <w:rPr>
          <w:lang w:val="ru-RU"/>
        </w:rPr>
        <w:t>сільській</w:t>
      </w:r>
      <w:r w:rsidRPr="00232C43">
        <w:rPr>
          <w:spacing w:val="-11"/>
          <w:lang w:val="ru-RU"/>
        </w:rPr>
        <w:t xml:space="preserve"> </w:t>
      </w:r>
      <w:r w:rsidRPr="00232C43">
        <w:rPr>
          <w:lang w:val="ru-RU"/>
        </w:rPr>
        <w:t>раді</w:t>
      </w:r>
      <w:r w:rsidRPr="00232C43">
        <w:rPr>
          <w:spacing w:val="-8"/>
          <w:lang w:val="ru-RU"/>
        </w:rPr>
        <w:t xml:space="preserve"> </w:t>
      </w:r>
      <w:r w:rsidRPr="00232C43">
        <w:rPr>
          <w:lang w:val="ru-RU"/>
        </w:rPr>
        <w:t>зареєстровано,</w:t>
      </w:r>
      <w:r w:rsidRPr="00232C43">
        <w:rPr>
          <w:spacing w:val="-12"/>
          <w:lang w:val="ru-RU"/>
        </w:rPr>
        <w:t xml:space="preserve"> </w:t>
      </w:r>
      <w:r w:rsidRPr="00232C43">
        <w:rPr>
          <w:lang w:val="ru-RU"/>
        </w:rPr>
        <w:t>розмножено</w:t>
      </w:r>
      <w:r w:rsidRPr="00232C43">
        <w:rPr>
          <w:spacing w:val="-10"/>
          <w:lang w:val="ru-RU"/>
        </w:rPr>
        <w:t xml:space="preserve"> </w:t>
      </w:r>
      <w:r w:rsidRPr="00232C43">
        <w:rPr>
          <w:lang w:val="ru-RU"/>
        </w:rPr>
        <w:t xml:space="preserve">і надіслано виконавцям 109 розпоряджень голови сільської ради. Зокрема, на виконання документів органів влади вищого рівня – </w:t>
      </w:r>
      <w:r w:rsidRPr="00232C43">
        <w:rPr>
          <w:rFonts w:cs="Times New Roman"/>
          <w:lang w:val="ru-RU"/>
        </w:rPr>
        <w:t xml:space="preserve">22 </w:t>
      </w:r>
      <w:r w:rsidRPr="00232C43">
        <w:rPr>
          <w:lang w:val="ru-RU"/>
        </w:rPr>
        <w:t>розпорядження, у порядку ініціативи та таких, що спрямовані на створення сприятливих умов для розвитку галузей економіки та соціальної сфери – 87. Зареєстровано доручень голови та його заступників – 11; заходів та робочих планів голови – 4; листів підприємствам,</w:t>
      </w:r>
      <w:r w:rsidRPr="00232C43">
        <w:rPr>
          <w:spacing w:val="-17"/>
          <w:lang w:val="ru-RU"/>
        </w:rPr>
        <w:t xml:space="preserve"> </w:t>
      </w:r>
      <w:r w:rsidRPr="00232C43">
        <w:rPr>
          <w:lang w:val="ru-RU"/>
        </w:rPr>
        <w:t>установам</w:t>
      </w:r>
      <w:r w:rsidRPr="00232C43">
        <w:rPr>
          <w:spacing w:val="-16"/>
          <w:lang w:val="ru-RU"/>
        </w:rPr>
        <w:t xml:space="preserve"> </w:t>
      </w:r>
      <w:r w:rsidRPr="00232C43">
        <w:rPr>
          <w:lang w:val="ru-RU"/>
        </w:rPr>
        <w:t>та</w:t>
      </w:r>
      <w:r w:rsidRPr="00232C43">
        <w:rPr>
          <w:spacing w:val="-17"/>
          <w:lang w:val="ru-RU"/>
        </w:rPr>
        <w:t xml:space="preserve"> </w:t>
      </w:r>
      <w:r w:rsidRPr="00232C43">
        <w:rPr>
          <w:lang w:val="ru-RU"/>
        </w:rPr>
        <w:t>організаціям</w:t>
      </w:r>
      <w:r w:rsidRPr="00232C43">
        <w:rPr>
          <w:spacing w:val="-17"/>
          <w:lang w:val="ru-RU"/>
        </w:rPr>
        <w:t xml:space="preserve"> </w:t>
      </w:r>
      <w:r w:rsidRPr="00232C43">
        <w:rPr>
          <w:lang w:val="ru-RU"/>
        </w:rPr>
        <w:t>селіща</w:t>
      </w:r>
      <w:r w:rsidRPr="00232C43">
        <w:rPr>
          <w:spacing w:val="-17"/>
          <w:lang w:val="ru-RU"/>
        </w:rPr>
        <w:t xml:space="preserve"> </w:t>
      </w:r>
      <w:r w:rsidRPr="00232C43">
        <w:rPr>
          <w:lang w:val="ru-RU"/>
        </w:rPr>
        <w:t>незалежно</w:t>
      </w:r>
      <w:r w:rsidRPr="00232C43">
        <w:rPr>
          <w:spacing w:val="-15"/>
          <w:lang w:val="ru-RU"/>
        </w:rPr>
        <w:t xml:space="preserve"> </w:t>
      </w:r>
      <w:r w:rsidRPr="00232C43">
        <w:rPr>
          <w:lang w:val="ru-RU"/>
        </w:rPr>
        <w:t>від</w:t>
      </w:r>
      <w:r w:rsidRPr="00232C43">
        <w:rPr>
          <w:spacing w:val="-15"/>
          <w:lang w:val="ru-RU"/>
        </w:rPr>
        <w:t xml:space="preserve"> </w:t>
      </w:r>
      <w:r w:rsidRPr="00232C43">
        <w:rPr>
          <w:lang w:val="ru-RU"/>
        </w:rPr>
        <w:t>форми власності – 102. Документообіг за 2014 р. становив 1417. Оскільки об’єми діловодства достатньо високі, впровадження електронного документообігу являється актуальною</w:t>
      </w:r>
      <w:r w:rsidRPr="00232C43">
        <w:rPr>
          <w:spacing w:val="-19"/>
          <w:lang w:val="ru-RU"/>
        </w:rPr>
        <w:t xml:space="preserve"> </w:t>
      </w:r>
      <w:r w:rsidRPr="00232C43">
        <w:rPr>
          <w:lang w:val="ru-RU"/>
        </w:rPr>
        <w:t>задачою.</w:t>
      </w:r>
    </w:p>
    <w:p w:rsidR="003722ED" w:rsidRPr="00232C43" w:rsidRDefault="003722ED" w:rsidP="003722ED">
      <w:pPr>
        <w:pStyle w:val="a3"/>
        <w:spacing w:line="288" w:lineRule="auto"/>
        <w:ind w:right="138"/>
        <w:jc w:val="both"/>
        <w:rPr>
          <w:lang w:val="ru-RU"/>
        </w:rPr>
      </w:pPr>
      <w:r w:rsidRPr="00232C43">
        <w:rPr>
          <w:lang w:val="ru-RU"/>
        </w:rPr>
        <w:t xml:space="preserve">Електронний документообіг в сільських радах дозволяє підвищити ефективність їх функціонування: прискорити рух документів, забезпечити своєчасність розгляду, скоротити строки підготовки та прийняття управлінських рішень, підвищити якість рішень за рахунок надання виконавцю максимально повної бази документів,  значно   знизити  витрати  на  розмноження,  передачу   </w:t>
      </w:r>
      <w:r w:rsidRPr="00232C43">
        <w:rPr>
          <w:spacing w:val="32"/>
          <w:lang w:val="ru-RU"/>
        </w:rPr>
        <w:t xml:space="preserve"> </w:t>
      </w:r>
      <w:r w:rsidRPr="00232C43">
        <w:rPr>
          <w:lang w:val="ru-RU"/>
        </w:rPr>
        <w:t>і</w:t>
      </w:r>
    </w:p>
    <w:p w:rsidR="003722ED" w:rsidRPr="00232C43" w:rsidRDefault="003722ED" w:rsidP="003722ED">
      <w:pPr>
        <w:spacing w:line="288" w:lineRule="auto"/>
        <w:jc w:val="both"/>
        <w:rPr>
          <w:lang w:val="ru-RU"/>
        </w:rPr>
        <w:sectPr w:rsidR="003722ED" w:rsidRPr="00232C43">
          <w:pgSz w:w="11910" w:h="16840"/>
          <w:pgMar w:top="660" w:right="1280" w:bottom="280" w:left="1280" w:header="720" w:footer="720" w:gutter="0"/>
          <w:cols w:space="720"/>
        </w:sectPr>
      </w:pPr>
    </w:p>
    <w:p w:rsidR="003722ED" w:rsidRPr="00232C43" w:rsidRDefault="003722ED" w:rsidP="003722ED">
      <w:pPr>
        <w:spacing w:before="38"/>
        <w:ind w:left="138" w:right="133"/>
        <w:jc w:val="right"/>
        <w:rPr>
          <w:rFonts w:ascii="Calibri" w:eastAsia="Calibri" w:hAnsi="Calibri" w:cs="Calibri"/>
          <w:lang w:val="ru-RU"/>
        </w:rPr>
      </w:pPr>
      <w:r w:rsidRPr="00232C43">
        <w:rPr>
          <w:rFonts w:ascii="Calibri"/>
          <w:spacing w:val="-1"/>
          <w:lang w:val="ru-RU"/>
        </w:rPr>
        <w:lastRenderedPageBreak/>
        <w:t>199</w:t>
      </w:r>
    </w:p>
    <w:p w:rsidR="003722ED" w:rsidRPr="00232C43" w:rsidRDefault="003722ED" w:rsidP="003722ED">
      <w:pPr>
        <w:ind w:left="666" w:right="120"/>
        <w:rPr>
          <w:rFonts w:ascii="Calibri" w:eastAsia="Calibri" w:hAnsi="Calibri" w:cs="Calibri"/>
          <w:lang w:val="ru-RU"/>
        </w:rPr>
      </w:pPr>
      <w:r w:rsidRPr="00232C43">
        <w:rPr>
          <w:rFonts w:ascii="Calibri" w:hAnsi="Calibri"/>
          <w:lang w:val="ru-RU"/>
        </w:rPr>
        <w:t>Актуальні питання документознавства та інформаційної діяльності: теорії та</w:t>
      </w:r>
      <w:r w:rsidRPr="00232C43">
        <w:rPr>
          <w:rFonts w:ascii="Calibri" w:hAnsi="Calibri"/>
          <w:spacing w:val="-18"/>
          <w:lang w:val="ru-RU"/>
        </w:rPr>
        <w:t xml:space="preserve"> </w:t>
      </w:r>
      <w:r w:rsidRPr="00232C43">
        <w:rPr>
          <w:rFonts w:ascii="Calibri" w:hAnsi="Calibri"/>
          <w:lang w:val="ru-RU"/>
        </w:rPr>
        <w:t>інновації</w:t>
      </w:r>
    </w:p>
    <w:p w:rsidR="003722ED" w:rsidRPr="00232C43" w:rsidRDefault="003722ED" w:rsidP="003722ED">
      <w:pPr>
        <w:spacing w:before="5"/>
        <w:rPr>
          <w:rFonts w:ascii="Calibri" w:eastAsia="Calibri" w:hAnsi="Calibri" w:cs="Calibri"/>
          <w:sz w:val="16"/>
          <w:szCs w:val="16"/>
          <w:lang w:val="ru-RU"/>
        </w:rPr>
      </w:pPr>
      <w:r w:rsidRPr="00991B99">
        <w:pict>
          <v:group id="_x0000_s1030" style="position:absolute;margin-left:69.5pt;margin-top:11.2pt;width:456.45pt;height:.1pt;z-index:251662336;mso-wrap-distance-left:0;mso-wrap-distance-right:0;mso-position-horizontal-relative:page" coordorigin="1390,224" coordsize="9129,2">
            <v:shape id="_x0000_s1031" style="position:absolute;left:1390;top:224;width:9129;height:2" coordorigin="1390,224" coordsize="9129,0" path="m1390,224r9129,e" filled="f" strokeweight=".48pt">
              <v:path arrowok="t"/>
            </v:shape>
            <w10:wrap type="topAndBottom" anchorx="page"/>
          </v:group>
        </w:pict>
      </w:r>
    </w:p>
    <w:p w:rsidR="003722ED" w:rsidRPr="00232C43" w:rsidRDefault="003722ED" w:rsidP="003722ED">
      <w:pPr>
        <w:spacing w:before="11"/>
        <w:rPr>
          <w:rFonts w:ascii="Calibri" w:eastAsia="Calibri" w:hAnsi="Calibri" w:cs="Calibri"/>
          <w:sz w:val="13"/>
          <w:szCs w:val="13"/>
          <w:lang w:val="ru-RU"/>
        </w:rPr>
      </w:pPr>
    </w:p>
    <w:p w:rsidR="003722ED" w:rsidRPr="00232C43" w:rsidRDefault="003722ED" w:rsidP="003722ED">
      <w:pPr>
        <w:pStyle w:val="a3"/>
        <w:spacing w:before="61" w:line="288" w:lineRule="auto"/>
        <w:ind w:right="136" w:firstLine="0"/>
        <w:jc w:val="both"/>
        <w:rPr>
          <w:lang w:val="ru-RU"/>
        </w:rPr>
      </w:pPr>
      <w:r w:rsidRPr="00232C43">
        <w:rPr>
          <w:lang w:val="ru-RU"/>
        </w:rPr>
        <w:t>збереження копій паперових документів, а отже й підвищити ефективність роботи, як окремих державних службовців, так і конкретного органу державної влади. Загалом обмін електронними документами між органами державної влади також дозволяє підвищити ефективність їх взаємодії – прискорити доставку документів, знизити витрати державних установ на функціонування кур’єрських, поштових служб та</w:t>
      </w:r>
      <w:r w:rsidRPr="00232C43">
        <w:rPr>
          <w:spacing w:val="-13"/>
          <w:lang w:val="ru-RU"/>
        </w:rPr>
        <w:t xml:space="preserve"> </w:t>
      </w:r>
      <w:r w:rsidRPr="00232C43">
        <w:rPr>
          <w:lang w:val="ru-RU"/>
        </w:rPr>
        <w:t>канцелярій.</w:t>
      </w:r>
    </w:p>
    <w:p w:rsidR="003722ED" w:rsidRPr="00232C43" w:rsidRDefault="003722ED" w:rsidP="003722ED">
      <w:pPr>
        <w:pStyle w:val="a3"/>
        <w:spacing w:before="3" w:line="288" w:lineRule="auto"/>
        <w:ind w:right="132"/>
        <w:jc w:val="both"/>
        <w:rPr>
          <w:lang w:val="ru-RU"/>
        </w:rPr>
      </w:pPr>
      <w:r w:rsidRPr="00232C43">
        <w:rPr>
          <w:lang w:val="ru-RU"/>
        </w:rPr>
        <w:t>Основним</w:t>
      </w:r>
      <w:r w:rsidRPr="00232C43">
        <w:rPr>
          <w:spacing w:val="-17"/>
          <w:lang w:val="ru-RU"/>
        </w:rPr>
        <w:t xml:space="preserve"> </w:t>
      </w:r>
      <w:r w:rsidRPr="00232C43">
        <w:rPr>
          <w:lang w:val="ru-RU"/>
        </w:rPr>
        <w:t>правовим</w:t>
      </w:r>
      <w:r w:rsidRPr="00232C43">
        <w:rPr>
          <w:spacing w:val="-17"/>
          <w:lang w:val="ru-RU"/>
        </w:rPr>
        <w:t xml:space="preserve"> </w:t>
      </w:r>
      <w:r w:rsidRPr="00232C43">
        <w:rPr>
          <w:lang w:val="ru-RU"/>
        </w:rPr>
        <w:t>інструментом,</w:t>
      </w:r>
      <w:r w:rsidRPr="00232C43">
        <w:rPr>
          <w:spacing w:val="-18"/>
          <w:lang w:val="ru-RU"/>
        </w:rPr>
        <w:t xml:space="preserve"> </w:t>
      </w:r>
      <w:r w:rsidRPr="00232C43">
        <w:rPr>
          <w:lang w:val="ru-RU"/>
        </w:rPr>
        <w:t>який</w:t>
      </w:r>
      <w:r w:rsidRPr="00232C43">
        <w:rPr>
          <w:spacing w:val="-16"/>
          <w:lang w:val="ru-RU"/>
        </w:rPr>
        <w:t xml:space="preserve"> </w:t>
      </w:r>
      <w:r w:rsidRPr="00232C43">
        <w:rPr>
          <w:lang w:val="ru-RU"/>
        </w:rPr>
        <w:t>забезпечує</w:t>
      </w:r>
      <w:r w:rsidRPr="00232C43">
        <w:rPr>
          <w:spacing w:val="-14"/>
          <w:lang w:val="ru-RU"/>
        </w:rPr>
        <w:t xml:space="preserve"> </w:t>
      </w:r>
      <w:r w:rsidRPr="00232C43">
        <w:rPr>
          <w:lang w:val="ru-RU"/>
        </w:rPr>
        <w:t>застосування електронного</w:t>
      </w:r>
      <w:r w:rsidRPr="00232C43">
        <w:rPr>
          <w:spacing w:val="-20"/>
          <w:lang w:val="ru-RU"/>
        </w:rPr>
        <w:t xml:space="preserve"> </w:t>
      </w:r>
      <w:r w:rsidRPr="00232C43">
        <w:rPr>
          <w:lang w:val="ru-RU"/>
        </w:rPr>
        <w:t>документообігу,</w:t>
      </w:r>
      <w:r w:rsidRPr="00232C43">
        <w:rPr>
          <w:spacing w:val="-21"/>
          <w:lang w:val="ru-RU"/>
        </w:rPr>
        <w:t xml:space="preserve"> </w:t>
      </w:r>
      <w:r w:rsidRPr="00232C43">
        <w:rPr>
          <w:lang w:val="ru-RU"/>
        </w:rPr>
        <w:t>є</w:t>
      </w:r>
      <w:r w:rsidRPr="00232C43">
        <w:rPr>
          <w:spacing w:val="-20"/>
          <w:lang w:val="ru-RU"/>
        </w:rPr>
        <w:t xml:space="preserve"> </w:t>
      </w:r>
      <w:r w:rsidRPr="00232C43">
        <w:rPr>
          <w:lang w:val="ru-RU"/>
        </w:rPr>
        <w:t>електронний</w:t>
      </w:r>
      <w:r w:rsidRPr="00232C43">
        <w:rPr>
          <w:spacing w:val="-21"/>
          <w:lang w:val="ru-RU"/>
        </w:rPr>
        <w:t xml:space="preserve"> </w:t>
      </w:r>
      <w:r w:rsidRPr="00232C43">
        <w:rPr>
          <w:lang w:val="ru-RU"/>
        </w:rPr>
        <w:t>цифровий</w:t>
      </w:r>
      <w:r w:rsidRPr="00232C43">
        <w:rPr>
          <w:spacing w:val="-23"/>
          <w:lang w:val="ru-RU"/>
        </w:rPr>
        <w:t xml:space="preserve"> </w:t>
      </w:r>
      <w:r w:rsidRPr="00232C43">
        <w:rPr>
          <w:lang w:val="ru-RU"/>
        </w:rPr>
        <w:t>підпис.</w:t>
      </w:r>
      <w:r w:rsidRPr="00232C43">
        <w:rPr>
          <w:spacing w:val="-22"/>
          <w:lang w:val="ru-RU"/>
        </w:rPr>
        <w:t xml:space="preserve"> </w:t>
      </w:r>
      <w:r w:rsidRPr="00232C43">
        <w:rPr>
          <w:lang w:val="ru-RU"/>
        </w:rPr>
        <w:t>Він</w:t>
      </w:r>
      <w:r w:rsidRPr="00232C43">
        <w:rPr>
          <w:spacing w:val="-20"/>
          <w:lang w:val="ru-RU"/>
        </w:rPr>
        <w:t xml:space="preserve"> </w:t>
      </w:r>
      <w:r w:rsidRPr="00232C43">
        <w:rPr>
          <w:lang w:val="ru-RU"/>
        </w:rPr>
        <w:t>дає змогу підтвердити цілісність електронного документу, його захищеність від несанкціонованого спотворення, руйнування або знищення в процесі руху від відправника до одержувача, та ідентифікувати підписувача. Запровадження електронного документообігу із застосуванням електронного цифрового підпису є одним із пріоритетних напрямів розвитку сфери інформаційних технологій у нашій країні. Сьогодні в Україні створено нормативно</w:t>
      </w:r>
      <w:r w:rsidRPr="00232C43">
        <w:rPr>
          <w:rFonts w:cs="Times New Roman"/>
          <w:lang w:val="ru-RU"/>
        </w:rPr>
        <w:t xml:space="preserve">- </w:t>
      </w:r>
      <w:r w:rsidRPr="00232C43">
        <w:rPr>
          <w:lang w:val="ru-RU"/>
        </w:rPr>
        <w:t>правову та технологічну основу для функціонування систем електронного документообігу в органах державної влади. Серед законодавчих актів, які регулюють цю сферу, є закони України «Про електронні документи та електронний документообіг» [2] та «Про електронний</w:t>
      </w:r>
      <w:r w:rsidRPr="00232C43">
        <w:rPr>
          <w:spacing w:val="-13"/>
          <w:lang w:val="ru-RU"/>
        </w:rPr>
        <w:t xml:space="preserve"> </w:t>
      </w:r>
      <w:r w:rsidRPr="00232C43">
        <w:rPr>
          <w:lang w:val="ru-RU"/>
        </w:rPr>
        <w:t>цифровий</w:t>
      </w:r>
      <w:r w:rsidRPr="00232C43">
        <w:rPr>
          <w:spacing w:val="-13"/>
          <w:lang w:val="ru-RU"/>
        </w:rPr>
        <w:t xml:space="preserve"> </w:t>
      </w:r>
      <w:r w:rsidRPr="00232C43">
        <w:rPr>
          <w:lang w:val="ru-RU"/>
        </w:rPr>
        <w:t>підпис»</w:t>
      </w:r>
      <w:r w:rsidRPr="00232C43">
        <w:rPr>
          <w:spacing w:val="-19"/>
          <w:lang w:val="ru-RU"/>
        </w:rPr>
        <w:t xml:space="preserve"> </w:t>
      </w:r>
      <w:r w:rsidRPr="00232C43">
        <w:rPr>
          <w:lang w:val="ru-RU"/>
        </w:rPr>
        <w:t>[1].</w:t>
      </w:r>
      <w:r w:rsidRPr="00232C43">
        <w:rPr>
          <w:spacing w:val="-12"/>
          <w:lang w:val="ru-RU"/>
        </w:rPr>
        <w:t xml:space="preserve"> </w:t>
      </w:r>
      <w:r w:rsidRPr="00232C43">
        <w:rPr>
          <w:lang w:val="ru-RU"/>
        </w:rPr>
        <w:t>Важливі</w:t>
      </w:r>
      <w:r w:rsidRPr="00232C43">
        <w:rPr>
          <w:spacing w:val="-13"/>
          <w:lang w:val="ru-RU"/>
        </w:rPr>
        <w:t xml:space="preserve"> </w:t>
      </w:r>
      <w:r w:rsidRPr="00232C43">
        <w:rPr>
          <w:lang w:val="ru-RU"/>
        </w:rPr>
        <w:t>питання</w:t>
      </w:r>
      <w:r w:rsidRPr="00232C43">
        <w:rPr>
          <w:spacing w:val="-12"/>
          <w:lang w:val="ru-RU"/>
        </w:rPr>
        <w:t xml:space="preserve"> </w:t>
      </w:r>
      <w:r w:rsidRPr="00232C43">
        <w:rPr>
          <w:lang w:val="ru-RU"/>
        </w:rPr>
        <w:t>регламентуються постановами</w:t>
      </w:r>
      <w:r w:rsidRPr="00232C43">
        <w:rPr>
          <w:spacing w:val="-19"/>
          <w:lang w:val="ru-RU"/>
        </w:rPr>
        <w:t xml:space="preserve"> </w:t>
      </w:r>
      <w:r w:rsidRPr="00232C43">
        <w:rPr>
          <w:lang w:val="ru-RU"/>
        </w:rPr>
        <w:t>Кабінету</w:t>
      </w:r>
      <w:r w:rsidRPr="00232C43">
        <w:rPr>
          <w:spacing w:val="-20"/>
          <w:lang w:val="ru-RU"/>
        </w:rPr>
        <w:t xml:space="preserve"> </w:t>
      </w:r>
      <w:r w:rsidRPr="00232C43">
        <w:rPr>
          <w:lang w:val="ru-RU"/>
        </w:rPr>
        <w:t>Міністрів</w:t>
      </w:r>
      <w:r w:rsidRPr="00232C43">
        <w:rPr>
          <w:spacing w:val="-19"/>
          <w:lang w:val="ru-RU"/>
        </w:rPr>
        <w:t xml:space="preserve"> </w:t>
      </w:r>
      <w:r w:rsidRPr="00232C43">
        <w:rPr>
          <w:lang w:val="ru-RU"/>
        </w:rPr>
        <w:t>України</w:t>
      </w:r>
      <w:r w:rsidRPr="00232C43">
        <w:rPr>
          <w:spacing w:val="-17"/>
          <w:lang w:val="ru-RU"/>
        </w:rPr>
        <w:t xml:space="preserve"> </w:t>
      </w:r>
      <w:r w:rsidRPr="00232C43">
        <w:rPr>
          <w:lang w:val="ru-RU"/>
        </w:rPr>
        <w:t>«Про</w:t>
      </w:r>
      <w:r w:rsidRPr="00232C43">
        <w:rPr>
          <w:spacing w:val="-18"/>
          <w:lang w:val="ru-RU"/>
        </w:rPr>
        <w:t xml:space="preserve"> </w:t>
      </w:r>
      <w:r w:rsidRPr="00232C43">
        <w:rPr>
          <w:lang w:val="ru-RU"/>
        </w:rPr>
        <w:t>затвердження</w:t>
      </w:r>
      <w:r w:rsidRPr="00232C43">
        <w:rPr>
          <w:spacing w:val="-20"/>
          <w:lang w:val="ru-RU"/>
        </w:rPr>
        <w:t xml:space="preserve"> </w:t>
      </w:r>
      <w:r w:rsidRPr="00232C43">
        <w:rPr>
          <w:lang w:val="ru-RU"/>
        </w:rPr>
        <w:t>Типового порядку здійснення електронного документообігу в органах виконавчої влади», «Про затвердження Порядку застосування електронного цифрового підпису органами державної влади,</w:t>
      </w:r>
      <w:r w:rsidRPr="00232C43">
        <w:rPr>
          <w:spacing w:val="-48"/>
          <w:lang w:val="ru-RU"/>
        </w:rPr>
        <w:t xml:space="preserve"> </w:t>
      </w:r>
      <w:r w:rsidRPr="00232C43">
        <w:rPr>
          <w:lang w:val="ru-RU"/>
        </w:rPr>
        <w:t>органами місцевого самоврядування, підприємствами, установами та організаціями державної форми власності», «Про затвердження Порядку акредитації центру сертифікації ключів», «Про затвердження Порядку обов’язкової передачі документованої інформації»</w:t>
      </w:r>
      <w:r w:rsidRPr="00232C43">
        <w:rPr>
          <w:spacing w:val="-18"/>
          <w:lang w:val="ru-RU"/>
        </w:rPr>
        <w:t xml:space="preserve"> </w:t>
      </w:r>
      <w:r w:rsidRPr="00232C43">
        <w:rPr>
          <w:lang w:val="ru-RU"/>
        </w:rPr>
        <w:t>тощо.</w:t>
      </w:r>
    </w:p>
    <w:p w:rsidR="003722ED" w:rsidRPr="00232C43" w:rsidRDefault="003722ED" w:rsidP="003722ED">
      <w:pPr>
        <w:pStyle w:val="a3"/>
        <w:spacing w:before="3" w:line="288" w:lineRule="auto"/>
        <w:ind w:right="135"/>
        <w:jc w:val="both"/>
        <w:rPr>
          <w:lang w:val="ru-RU"/>
        </w:rPr>
      </w:pPr>
      <w:r w:rsidRPr="00232C43">
        <w:rPr>
          <w:lang w:val="ru-RU"/>
        </w:rPr>
        <w:t>Однак, незважаючи на наявність законодавства, на практиці, в сільській раді є деякі труднощі застосування електронного документообігу. По-перше, це створення єдиної системи</w:t>
      </w:r>
      <w:r w:rsidRPr="00232C43">
        <w:rPr>
          <w:spacing w:val="-52"/>
          <w:lang w:val="ru-RU"/>
        </w:rPr>
        <w:t xml:space="preserve"> </w:t>
      </w:r>
      <w:r w:rsidRPr="00232C43">
        <w:rPr>
          <w:lang w:val="ru-RU"/>
        </w:rPr>
        <w:t xml:space="preserve">електронного документообігу  органів  державної  влади.  З  цією  метою  має  </w:t>
      </w:r>
      <w:r w:rsidRPr="00232C43">
        <w:rPr>
          <w:spacing w:val="58"/>
          <w:lang w:val="ru-RU"/>
        </w:rPr>
        <w:t xml:space="preserve"> </w:t>
      </w:r>
      <w:r w:rsidRPr="00232C43">
        <w:rPr>
          <w:lang w:val="ru-RU"/>
        </w:rPr>
        <w:t>бути</w:t>
      </w:r>
    </w:p>
    <w:p w:rsidR="003722ED" w:rsidRPr="00232C43" w:rsidRDefault="003722ED" w:rsidP="003722ED">
      <w:pPr>
        <w:spacing w:line="288" w:lineRule="auto"/>
        <w:jc w:val="both"/>
        <w:rPr>
          <w:lang w:val="ru-RU"/>
        </w:rPr>
        <w:sectPr w:rsidR="003722ED" w:rsidRPr="00232C43">
          <w:pgSz w:w="11910" w:h="16840"/>
          <w:pgMar w:top="660" w:right="1280" w:bottom="280" w:left="1280" w:header="720" w:footer="720" w:gutter="0"/>
          <w:cols w:space="720"/>
        </w:sectPr>
      </w:pPr>
    </w:p>
    <w:p w:rsidR="003722ED" w:rsidRPr="00232C43" w:rsidRDefault="003722ED" w:rsidP="003722ED">
      <w:pPr>
        <w:spacing w:before="38"/>
        <w:ind w:left="138" w:right="120"/>
        <w:rPr>
          <w:rFonts w:ascii="Calibri" w:eastAsia="Calibri" w:hAnsi="Calibri" w:cs="Calibri"/>
          <w:lang w:val="ru-RU"/>
        </w:rPr>
      </w:pPr>
      <w:r w:rsidRPr="00232C43">
        <w:rPr>
          <w:rFonts w:ascii="Calibri"/>
          <w:lang w:val="ru-RU"/>
        </w:rPr>
        <w:lastRenderedPageBreak/>
        <w:t>200</w:t>
      </w:r>
    </w:p>
    <w:p w:rsidR="003722ED" w:rsidRPr="00232C43" w:rsidRDefault="003722ED" w:rsidP="003722ED">
      <w:pPr>
        <w:spacing w:before="1"/>
        <w:ind w:left="2296" w:right="120"/>
        <w:rPr>
          <w:rFonts w:ascii="Arial" w:eastAsia="Arial" w:hAnsi="Arial" w:cs="Arial"/>
          <w:lang w:val="ru-RU"/>
        </w:rPr>
      </w:pPr>
      <w:r w:rsidRPr="00232C43">
        <w:rPr>
          <w:rFonts w:ascii="Arial" w:hAnsi="Arial"/>
          <w:w w:val="80"/>
          <w:lang w:val="ru-RU"/>
        </w:rPr>
        <w:t>Матеріали  Міжнародної  науково-практичної</w:t>
      </w:r>
      <w:r w:rsidRPr="00232C43">
        <w:rPr>
          <w:rFonts w:ascii="Arial" w:hAnsi="Arial"/>
          <w:spacing w:val="6"/>
          <w:w w:val="80"/>
          <w:lang w:val="ru-RU"/>
        </w:rPr>
        <w:t xml:space="preserve"> </w:t>
      </w:r>
      <w:r w:rsidRPr="00232C43">
        <w:rPr>
          <w:rFonts w:ascii="Arial" w:hAnsi="Arial"/>
          <w:w w:val="80"/>
          <w:lang w:val="ru-RU"/>
        </w:rPr>
        <w:t>конференції</w:t>
      </w:r>
    </w:p>
    <w:p w:rsidR="003722ED" w:rsidRPr="00232C43" w:rsidRDefault="003722ED" w:rsidP="003722ED">
      <w:pPr>
        <w:spacing w:before="2"/>
        <w:rPr>
          <w:rFonts w:ascii="Arial" w:eastAsia="Arial" w:hAnsi="Arial" w:cs="Arial"/>
          <w:sz w:val="16"/>
          <w:szCs w:val="16"/>
          <w:lang w:val="ru-RU"/>
        </w:rPr>
      </w:pPr>
      <w:r w:rsidRPr="00991B99">
        <w:pict>
          <v:group id="_x0000_s1032" style="position:absolute;margin-left:69.5pt;margin-top:10.5pt;width:456.45pt;height:.1pt;z-index:251663360;mso-wrap-distance-left:0;mso-wrap-distance-right:0;mso-position-horizontal-relative:page" coordorigin="1390,210" coordsize="9129,2">
            <v:shape id="_x0000_s1033" style="position:absolute;left:1390;top:210;width:9129;height:2" coordorigin="1390,210" coordsize="9129,0" path="m1390,210r9129,e" filled="f" strokeweight=".48pt">
              <v:path arrowok="t"/>
            </v:shape>
            <w10:wrap type="topAndBottom" anchorx="page"/>
          </v:group>
        </w:pict>
      </w:r>
    </w:p>
    <w:p w:rsidR="003722ED" w:rsidRPr="00232C43" w:rsidRDefault="003722ED" w:rsidP="003722ED">
      <w:pPr>
        <w:spacing w:before="9"/>
        <w:rPr>
          <w:rFonts w:ascii="Arial" w:eastAsia="Arial" w:hAnsi="Arial" w:cs="Arial"/>
          <w:sz w:val="14"/>
          <w:szCs w:val="14"/>
          <w:lang w:val="ru-RU"/>
        </w:rPr>
      </w:pPr>
    </w:p>
    <w:p w:rsidR="003722ED" w:rsidRPr="00232C43" w:rsidRDefault="003722ED" w:rsidP="003722ED">
      <w:pPr>
        <w:pStyle w:val="a3"/>
        <w:spacing w:before="61" w:line="288" w:lineRule="auto"/>
        <w:ind w:right="139" w:firstLine="0"/>
        <w:jc w:val="both"/>
        <w:rPr>
          <w:lang w:val="ru-RU"/>
        </w:rPr>
      </w:pPr>
      <w:r w:rsidRPr="00232C43">
        <w:rPr>
          <w:lang w:val="ru-RU"/>
        </w:rPr>
        <w:t>забезпечено повне впровадження систем автоматизованого діловодства та документообігу в усіх органах влади, відбутися об’єднання систем електронного документообігу всіх державних органів в єдину</w:t>
      </w:r>
      <w:r w:rsidRPr="00232C43">
        <w:rPr>
          <w:spacing w:val="-10"/>
          <w:lang w:val="ru-RU"/>
        </w:rPr>
        <w:t xml:space="preserve"> </w:t>
      </w:r>
      <w:r w:rsidRPr="00232C43">
        <w:rPr>
          <w:lang w:val="ru-RU"/>
        </w:rPr>
        <w:t>систему.</w:t>
      </w:r>
    </w:p>
    <w:p w:rsidR="003722ED" w:rsidRPr="00232C43" w:rsidRDefault="003722ED" w:rsidP="003722ED">
      <w:pPr>
        <w:pStyle w:val="a3"/>
        <w:spacing w:before="3" w:line="288" w:lineRule="auto"/>
        <w:ind w:right="137"/>
        <w:jc w:val="both"/>
        <w:rPr>
          <w:lang w:val="ru-RU"/>
        </w:rPr>
      </w:pPr>
      <w:r w:rsidRPr="00232C43">
        <w:rPr>
          <w:lang w:val="ru-RU"/>
        </w:rPr>
        <w:t>По</w:t>
      </w:r>
      <w:r w:rsidRPr="00232C43">
        <w:rPr>
          <w:rFonts w:cs="Times New Roman"/>
          <w:lang w:val="ru-RU"/>
        </w:rPr>
        <w:t>-</w:t>
      </w:r>
      <w:r w:rsidRPr="00232C43">
        <w:rPr>
          <w:lang w:val="ru-RU"/>
        </w:rPr>
        <w:t>друге, забезпечення сільськой ради надійними засобами електронного цифрового підпису. Насамперед це стосується питань, пов’язаних із забезпеченням функціонування Центрального засвідчувального органу як основної інституції у системі функціонування електронного цифрового підпису; проблемою сумісності форматів ключів, які видають акредитовані центри сертифікації ключів. Зокрема, нормативними документами не визначено формати даних, що мають використовуватися центрами сертифікації, не передбачено функцій Центрального засвідчувального органу</w:t>
      </w:r>
      <w:r w:rsidRPr="00232C43">
        <w:rPr>
          <w:spacing w:val="-21"/>
          <w:lang w:val="ru-RU"/>
        </w:rPr>
        <w:t xml:space="preserve"> </w:t>
      </w:r>
      <w:r w:rsidRPr="00232C43">
        <w:rPr>
          <w:lang w:val="ru-RU"/>
        </w:rPr>
        <w:t>щодо</w:t>
      </w:r>
      <w:r w:rsidRPr="00232C43">
        <w:rPr>
          <w:spacing w:val="-19"/>
          <w:lang w:val="ru-RU"/>
        </w:rPr>
        <w:t xml:space="preserve"> </w:t>
      </w:r>
      <w:r w:rsidRPr="00232C43">
        <w:rPr>
          <w:lang w:val="ru-RU"/>
        </w:rPr>
        <w:t>перевірки</w:t>
      </w:r>
      <w:r w:rsidRPr="00232C43">
        <w:rPr>
          <w:spacing w:val="-19"/>
          <w:lang w:val="ru-RU"/>
        </w:rPr>
        <w:t xml:space="preserve"> </w:t>
      </w:r>
      <w:r w:rsidRPr="00232C43">
        <w:rPr>
          <w:lang w:val="ru-RU"/>
        </w:rPr>
        <w:t>сумісності</w:t>
      </w:r>
      <w:r w:rsidRPr="00232C43">
        <w:rPr>
          <w:spacing w:val="-19"/>
          <w:lang w:val="ru-RU"/>
        </w:rPr>
        <w:t xml:space="preserve"> </w:t>
      </w:r>
      <w:r w:rsidRPr="00232C43">
        <w:rPr>
          <w:lang w:val="ru-RU"/>
        </w:rPr>
        <w:t>окремих</w:t>
      </w:r>
      <w:r w:rsidRPr="00232C43">
        <w:rPr>
          <w:spacing w:val="-19"/>
          <w:lang w:val="ru-RU"/>
        </w:rPr>
        <w:t xml:space="preserve"> </w:t>
      </w:r>
      <w:r w:rsidRPr="00232C43">
        <w:rPr>
          <w:lang w:val="ru-RU"/>
        </w:rPr>
        <w:t>центрів</w:t>
      </w:r>
      <w:r w:rsidRPr="00232C43">
        <w:rPr>
          <w:spacing w:val="-19"/>
          <w:lang w:val="ru-RU"/>
        </w:rPr>
        <w:t xml:space="preserve"> </w:t>
      </w:r>
      <w:r w:rsidRPr="00232C43">
        <w:rPr>
          <w:lang w:val="ru-RU"/>
        </w:rPr>
        <w:t>сертифікації</w:t>
      </w:r>
      <w:r w:rsidRPr="00232C43">
        <w:rPr>
          <w:spacing w:val="-19"/>
          <w:lang w:val="ru-RU"/>
        </w:rPr>
        <w:t xml:space="preserve"> </w:t>
      </w:r>
      <w:r w:rsidRPr="00232C43">
        <w:rPr>
          <w:lang w:val="ru-RU"/>
        </w:rPr>
        <w:t>під</w:t>
      </w:r>
      <w:r w:rsidRPr="00232C43">
        <w:rPr>
          <w:spacing w:val="-18"/>
          <w:lang w:val="ru-RU"/>
        </w:rPr>
        <w:t xml:space="preserve"> </w:t>
      </w:r>
      <w:r w:rsidRPr="00232C43">
        <w:rPr>
          <w:lang w:val="ru-RU"/>
        </w:rPr>
        <w:t>час їх</w:t>
      </w:r>
      <w:r w:rsidRPr="00232C43">
        <w:rPr>
          <w:spacing w:val="-3"/>
          <w:lang w:val="ru-RU"/>
        </w:rPr>
        <w:t xml:space="preserve"> </w:t>
      </w:r>
      <w:r w:rsidRPr="00232C43">
        <w:rPr>
          <w:lang w:val="ru-RU"/>
        </w:rPr>
        <w:t>акредитації.</w:t>
      </w:r>
    </w:p>
    <w:p w:rsidR="003722ED" w:rsidRPr="00232C43" w:rsidRDefault="003722ED" w:rsidP="003722ED">
      <w:pPr>
        <w:pStyle w:val="a3"/>
        <w:spacing w:line="288" w:lineRule="auto"/>
        <w:ind w:right="135"/>
        <w:jc w:val="both"/>
        <w:rPr>
          <w:lang w:val="ru-RU"/>
        </w:rPr>
      </w:pPr>
      <w:r w:rsidRPr="00232C43">
        <w:rPr>
          <w:lang w:val="ru-RU"/>
        </w:rPr>
        <w:t>Крім</w:t>
      </w:r>
      <w:r w:rsidRPr="00232C43">
        <w:rPr>
          <w:spacing w:val="-12"/>
          <w:lang w:val="ru-RU"/>
        </w:rPr>
        <w:t xml:space="preserve"> </w:t>
      </w:r>
      <w:r w:rsidRPr="00232C43">
        <w:rPr>
          <w:lang w:val="ru-RU"/>
        </w:rPr>
        <w:t>того,</w:t>
      </w:r>
      <w:r w:rsidRPr="00232C43">
        <w:rPr>
          <w:spacing w:val="-13"/>
          <w:lang w:val="ru-RU"/>
        </w:rPr>
        <w:t xml:space="preserve"> </w:t>
      </w:r>
      <w:r w:rsidRPr="00232C43">
        <w:rPr>
          <w:lang w:val="ru-RU"/>
        </w:rPr>
        <w:t>законодавством</w:t>
      </w:r>
      <w:r w:rsidRPr="00232C43">
        <w:rPr>
          <w:spacing w:val="-13"/>
          <w:lang w:val="ru-RU"/>
        </w:rPr>
        <w:t xml:space="preserve"> </w:t>
      </w:r>
      <w:r w:rsidRPr="00232C43">
        <w:rPr>
          <w:lang w:val="ru-RU"/>
        </w:rPr>
        <w:t>не</w:t>
      </w:r>
      <w:r w:rsidRPr="00232C43">
        <w:rPr>
          <w:spacing w:val="-13"/>
          <w:lang w:val="ru-RU"/>
        </w:rPr>
        <w:t xml:space="preserve"> </w:t>
      </w:r>
      <w:r w:rsidRPr="00232C43">
        <w:rPr>
          <w:lang w:val="ru-RU"/>
        </w:rPr>
        <w:t>врегульовано</w:t>
      </w:r>
      <w:r w:rsidRPr="00232C43">
        <w:rPr>
          <w:spacing w:val="-11"/>
          <w:lang w:val="ru-RU"/>
        </w:rPr>
        <w:t xml:space="preserve"> </w:t>
      </w:r>
      <w:r w:rsidRPr="00232C43">
        <w:rPr>
          <w:lang w:val="ru-RU"/>
        </w:rPr>
        <w:t>питання</w:t>
      </w:r>
      <w:r w:rsidRPr="00232C43">
        <w:rPr>
          <w:spacing w:val="-13"/>
          <w:lang w:val="ru-RU"/>
        </w:rPr>
        <w:t xml:space="preserve"> </w:t>
      </w:r>
      <w:r w:rsidRPr="00232C43">
        <w:rPr>
          <w:lang w:val="ru-RU"/>
        </w:rPr>
        <w:t>шифрування даних, що створює додаткові складнощі в роботі з громадянами чи підприємствами, які вимагають забезпечити конфіденційність документів, що подаються до державних органів влади, та не бажають подавати звітність у відкритому</w:t>
      </w:r>
      <w:r w:rsidRPr="00232C43">
        <w:rPr>
          <w:spacing w:val="-9"/>
          <w:lang w:val="ru-RU"/>
        </w:rPr>
        <w:t xml:space="preserve"> </w:t>
      </w:r>
      <w:r w:rsidRPr="00232C43">
        <w:rPr>
          <w:lang w:val="ru-RU"/>
        </w:rPr>
        <w:t>вигляді.</w:t>
      </w:r>
    </w:p>
    <w:p w:rsidR="003722ED" w:rsidRPr="00232C43" w:rsidRDefault="003722ED" w:rsidP="003722ED">
      <w:pPr>
        <w:pStyle w:val="a3"/>
        <w:spacing w:before="3" w:line="288" w:lineRule="auto"/>
        <w:ind w:right="135"/>
        <w:jc w:val="both"/>
        <w:rPr>
          <w:lang w:val="ru-RU"/>
        </w:rPr>
      </w:pPr>
      <w:r w:rsidRPr="00232C43">
        <w:rPr>
          <w:lang w:val="ru-RU"/>
        </w:rPr>
        <w:t>Поліпшення електронної взаємодії між державою та громадянами також вимагає закріплення у законодавчому порядку можливості реалізації громадянами права на звернення до органів державної влади шляхом подання звернень з використанням мережі Інтернет, передбаченого Указом Президента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Надання можливості громадянам надсилати звернення до органів влади та отримувати відповідь на них електронною поштою сприятиме економії часу, матеріальних ресурсів органів влади та громадян, увільненню державних службовців від рутинної роботи, пов’язаної з паперовим оформленням відповідей на звернення.</w:t>
      </w:r>
    </w:p>
    <w:p w:rsidR="003722ED" w:rsidRPr="00232C43" w:rsidRDefault="003722ED" w:rsidP="003722ED">
      <w:pPr>
        <w:spacing w:line="288" w:lineRule="auto"/>
        <w:jc w:val="both"/>
        <w:rPr>
          <w:lang w:val="ru-RU"/>
        </w:rPr>
        <w:sectPr w:rsidR="003722ED" w:rsidRPr="00232C43">
          <w:pgSz w:w="11910" w:h="16840"/>
          <w:pgMar w:top="660" w:right="1280" w:bottom="280" w:left="1280" w:header="720" w:footer="720" w:gutter="0"/>
          <w:cols w:space="720"/>
        </w:sectPr>
      </w:pPr>
    </w:p>
    <w:p w:rsidR="003722ED" w:rsidRPr="00232C43" w:rsidRDefault="003722ED" w:rsidP="003722ED">
      <w:pPr>
        <w:spacing w:before="38"/>
        <w:ind w:left="138" w:right="133"/>
        <w:jc w:val="right"/>
        <w:rPr>
          <w:rFonts w:ascii="Calibri" w:eastAsia="Calibri" w:hAnsi="Calibri" w:cs="Calibri"/>
          <w:lang w:val="ru-RU"/>
        </w:rPr>
      </w:pPr>
      <w:r w:rsidRPr="00232C43">
        <w:rPr>
          <w:rFonts w:ascii="Calibri"/>
          <w:spacing w:val="-1"/>
          <w:lang w:val="ru-RU"/>
        </w:rPr>
        <w:lastRenderedPageBreak/>
        <w:t>201</w:t>
      </w:r>
    </w:p>
    <w:p w:rsidR="003722ED" w:rsidRPr="00232C43" w:rsidRDefault="003722ED" w:rsidP="003722ED">
      <w:pPr>
        <w:ind w:left="666" w:right="120"/>
        <w:rPr>
          <w:rFonts w:ascii="Calibri" w:eastAsia="Calibri" w:hAnsi="Calibri" w:cs="Calibri"/>
          <w:lang w:val="ru-RU"/>
        </w:rPr>
      </w:pPr>
      <w:r w:rsidRPr="00232C43">
        <w:rPr>
          <w:rFonts w:ascii="Calibri" w:hAnsi="Calibri"/>
          <w:lang w:val="ru-RU"/>
        </w:rPr>
        <w:t>Актуальні питання документознавства та інформаційної діяльності: теорії та</w:t>
      </w:r>
      <w:r w:rsidRPr="00232C43">
        <w:rPr>
          <w:rFonts w:ascii="Calibri" w:hAnsi="Calibri"/>
          <w:spacing w:val="-18"/>
          <w:lang w:val="ru-RU"/>
        </w:rPr>
        <w:t xml:space="preserve"> </w:t>
      </w:r>
      <w:r w:rsidRPr="00232C43">
        <w:rPr>
          <w:rFonts w:ascii="Calibri" w:hAnsi="Calibri"/>
          <w:lang w:val="ru-RU"/>
        </w:rPr>
        <w:t>інновації</w:t>
      </w:r>
    </w:p>
    <w:p w:rsidR="003722ED" w:rsidRPr="00232C43" w:rsidRDefault="003722ED" w:rsidP="003722ED">
      <w:pPr>
        <w:spacing w:before="5"/>
        <w:rPr>
          <w:rFonts w:ascii="Calibri" w:eastAsia="Calibri" w:hAnsi="Calibri" w:cs="Calibri"/>
          <w:sz w:val="16"/>
          <w:szCs w:val="16"/>
          <w:lang w:val="ru-RU"/>
        </w:rPr>
      </w:pPr>
      <w:r w:rsidRPr="00991B99">
        <w:pict>
          <v:group id="_x0000_s1034" style="position:absolute;margin-left:69.5pt;margin-top:11.2pt;width:456.45pt;height:.1pt;z-index:251664384;mso-wrap-distance-left:0;mso-wrap-distance-right:0;mso-position-horizontal-relative:page" coordorigin="1390,224" coordsize="9129,2">
            <v:shape id="_x0000_s1035" style="position:absolute;left:1390;top:224;width:9129;height:2" coordorigin="1390,224" coordsize="9129,0" path="m1390,224r9129,e" filled="f" strokeweight=".48pt">
              <v:path arrowok="t"/>
            </v:shape>
            <w10:wrap type="topAndBottom" anchorx="page"/>
          </v:group>
        </w:pict>
      </w:r>
    </w:p>
    <w:p w:rsidR="003722ED" w:rsidRPr="00232C43" w:rsidRDefault="003722ED" w:rsidP="003722ED">
      <w:pPr>
        <w:spacing w:before="11"/>
        <w:rPr>
          <w:rFonts w:ascii="Calibri" w:eastAsia="Calibri" w:hAnsi="Calibri" w:cs="Calibri"/>
          <w:sz w:val="13"/>
          <w:szCs w:val="13"/>
          <w:lang w:val="ru-RU"/>
        </w:rPr>
      </w:pPr>
    </w:p>
    <w:p w:rsidR="003722ED" w:rsidRPr="00232C43" w:rsidRDefault="003722ED" w:rsidP="003722ED">
      <w:pPr>
        <w:pStyle w:val="a3"/>
        <w:spacing w:before="61" w:line="288" w:lineRule="auto"/>
        <w:ind w:right="136"/>
        <w:jc w:val="both"/>
        <w:rPr>
          <w:lang w:val="ru-RU"/>
        </w:rPr>
      </w:pPr>
      <w:r w:rsidRPr="00232C43">
        <w:rPr>
          <w:lang w:val="ru-RU"/>
        </w:rPr>
        <w:t>Крім цього, для автоматизації традиційного, паперового документообігу</w:t>
      </w:r>
      <w:r w:rsidRPr="00232C43">
        <w:rPr>
          <w:spacing w:val="-11"/>
          <w:lang w:val="ru-RU"/>
        </w:rPr>
        <w:t xml:space="preserve"> </w:t>
      </w:r>
      <w:r w:rsidRPr="00232C43">
        <w:rPr>
          <w:lang w:val="ru-RU"/>
        </w:rPr>
        <w:t>сільської</w:t>
      </w:r>
      <w:r w:rsidRPr="00232C43">
        <w:rPr>
          <w:spacing w:val="-10"/>
          <w:lang w:val="ru-RU"/>
        </w:rPr>
        <w:t xml:space="preserve"> </w:t>
      </w:r>
      <w:r w:rsidRPr="00232C43">
        <w:rPr>
          <w:lang w:val="ru-RU"/>
        </w:rPr>
        <w:t>ради</w:t>
      </w:r>
      <w:r w:rsidRPr="00232C43">
        <w:rPr>
          <w:spacing w:val="-10"/>
          <w:lang w:val="ru-RU"/>
        </w:rPr>
        <w:t xml:space="preserve"> </w:t>
      </w:r>
      <w:r w:rsidRPr="00232C43">
        <w:rPr>
          <w:lang w:val="ru-RU"/>
        </w:rPr>
        <w:t>та</w:t>
      </w:r>
      <w:r w:rsidRPr="00232C43">
        <w:rPr>
          <w:spacing w:val="-11"/>
          <w:lang w:val="ru-RU"/>
        </w:rPr>
        <w:t xml:space="preserve"> </w:t>
      </w:r>
      <w:r w:rsidRPr="00232C43">
        <w:rPr>
          <w:lang w:val="ru-RU"/>
        </w:rPr>
        <w:t>для</w:t>
      </w:r>
      <w:r w:rsidRPr="00232C43">
        <w:rPr>
          <w:spacing w:val="-9"/>
          <w:lang w:val="ru-RU"/>
        </w:rPr>
        <w:t xml:space="preserve"> </w:t>
      </w:r>
      <w:r w:rsidRPr="00232C43">
        <w:rPr>
          <w:lang w:val="ru-RU"/>
        </w:rPr>
        <w:t>підвищення</w:t>
      </w:r>
      <w:r w:rsidRPr="00232C43">
        <w:rPr>
          <w:spacing w:val="-8"/>
          <w:lang w:val="ru-RU"/>
        </w:rPr>
        <w:t xml:space="preserve"> </w:t>
      </w:r>
      <w:r w:rsidRPr="00232C43">
        <w:rPr>
          <w:lang w:val="ru-RU"/>
        </w:rPr>
        <w:t>ефективності</w:t>
      </w:r>
      <w:r w:rsidRPr="00232C43">
        <w:rPr>
          <w:spacing w:val="-10"/>
          <w:lang w:val="ru-RU"/>
        </w:rPr>
        <w:t xml:space="preserve"> </w:t>
      </w:r>
      <w:r w:rsidRPr="00232C43">
        <w:rPr>
          <w:lang w:val="ru-RU"/>
        </w:rPr>
        <w:t xml:space="preserve">роботи співробітників пропонується використовувати програмні продукти корпорації </w:t>
      </w:r>
      <w:r>
        <w:t>Microsoft</w:t>
      </w:r>
      <w:r w:rsidRPr="00232C43">
        <w:rPr>
          <w:lang w:val="ru-RU"/>
        </w:rPr>
        <w:t xml:space="preserve"> та її партнерів у вигляді наступних інтегрованих комплексів:</w:t>
      </w:r>
    </w:p>
    <w:p w:rsidR="003722ED" w:rsidRDefault="003722ED" w:rsidP="003722ED">
      <w:pPr>
        <w:pStyle w:val="a5"/>
        <w:numPr>
          <w:ilvl w:val="1"/>
          <w:numId w:val="2"/>
        </w:numPr>
        <w:tabs>
          <w:tab w:val="left" w:pos="1073"/>
        </w:tabs>
        <w:spacing w:before="1" w:line="288" w:lineRule="auto"/>
        <w:ind w:right="141" w:firstLine="708"/>
        <w:jc w:val="both"/>
        <w:rPr>
          <w:rFonts w:ascii="Times New Roman" w:eastAsia="Times New Roman" w:hAnsi="Times New Roman" w:cs="Times New Roman"/>
          <w:sz w:val="30"/>
          <w:szCs w:val="30"/>
        </w:rPr>
      </w:pPr>
      <w:r>
        <w:rPr>
          <w:rFonts w:ascii="Times New Roman" w:hAnsi="Times New Roman"/>
          <w:sz w:val="30"/>
        </w:rPr>
        <w:t>операційні системи Microsoft Windows® і Microsoft Windows Server;</w:t>
      </w:r>
    </w:p>
    <w:p w:rsidR="003722ED" w:rsidRDefault="003722ED" w:rsidP="003722ED">
      <w:pPr>
        <w:pStyle w:val="a5"/>
        <w:numPr>
          <w:ilvl w:val="1"/>
          <w:numId w:val="2"/>
        </w:numPr>
        <w:tabs>
          <w:tab w:val="left" w:pos="1154"/>
        </w:tabs>
        <w:spacing w:before="3" w:line="288" w:lineRule="auto"/>
        <w:ind w:right="138" w:firstLine="708"/>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система управління базами даних (СУБД) Microsoft SQL Server™;</w:t>
      </w:r>
    </w:p>
    <w:p w:rsidR="003722ED" w:rsidRPr="00232C43" w:rsidRDefault="003722ED" w:rsidP="003722ED">
      <w:pPr>
        <w:pStyle w:val="a5"/>
        <w:numPr>
          <w:ilvl w:val="1"/>
          <w:numId w:val="2"/>
        </w:numPr>
        <w:tabs>
          <w:tab w:val="left" w:pos="1027"/>
        </w:tabs>
        <w:spacing w:before="3"/>
        <w:ind w:left="1026" w:hanging="180"/>
        <w:rPr>
          <w:rFonts w:ascii="Times New Roman" w:eastAsia="Times New Roman" w:hAnsi="Times New Roman" w:cs="Times New Roman"/>
          <w:sz w:val="30"/>
          <w:szCs w:val="30"/>
          <w:lang w:val="ru-RU"/>
        </w:rPr>
      </w:pPr>
      <w:r w:rsidRPr="00232C43">
        <w:rPr>
          <w:rFonts w:ascii="Times New Roman" w:hAnsi="Times New Roman"/>
          <w:sz w:val="30"/>
          <w:lang w:val="ru-RU"/>
        </w:rPr>
        <w:t>система автоматизованого діловодства і</w:t>
      </w:r>
      <w:r w:rsidRPr="00232C43">
        <w:rPr>
          <w:rFonts w:ascii="Times New Roman" w:hAnsi="Times New Roman"/>
          <w:spacing w:val="-24"/>
          <w:sz w:val="30"/>
          <w:lang w:val="ru-RU"/>
        </w:rPr>
        <w:t xml:space="preserve"> </w:t>
      </w:r>
      <w:r w:rsidRPr="00232C43">
        <w:rPr>
          <w:rFonts w:ascii="Times New Roman" w:hAnsi="Times New Roman"/>
          <w:sz w:val="30"/>
          <w:lang w:val="ru-RU"/>
        </w:rPr>
        <w:t>документообігу;</w:t>
      </w:r>
    </w:p>
    <w:p w:rsidR="003722ED" w:rsidRDefault="003722ED" w:rsidP="003722ED">
      <w:pPr>
        <w:pStyle w:val="a5"/>
        <w:numPr>
          <w:ilvl w:val="1"/>
          <w:numId w:val="2"/>
        </w:numPr>
        <w:tabs>
          <w:tab w:val="left" w:pos="1027"/>
        </w:tabs>
        <w:spacing w:before="68"/>
        <w:ind w:left="1026" w:hanging="180"/>
        <w:rPr>
          <w:rFonts w:ascii="Times New Roman" w:eastAsia="Times New Roman" w:hAnsi="Times New Roman" w:cs="Times New Roman"/>
          <w:sz w:val="30"/>
          <w:szCs w:val="30"/>
        </w:rPr>
      </w:pPr>
      <w:r>
        <w:rPr>
          <w:rFonts w:ascii="Times New Roman" w:hAnsi="Times New Roman"/>
          <w:sz w:val="30"/>
        </w:rPr>
        <w:t>система автоматизації</w:t>
      </w:r>
      <w:r>
        <w:rPr>
          <w:rFonts w:ascii="Times New Roman" w:hAnsi="Times New Roman"/>
          <w:spacing w:val="-13"/>
          <w:sz w:val="30"/>
        </w:rPr>
        <w:t xml:space="preserve"> </w:t>
      </w:r>
      <w:r>
        <w:rPr>
          <w:rFonts w:ascii="Times New Roman" w:hAnsi="Times New Roman"/>
          <w:sz w:val="30"/>
        </w:rPr>
        <w:t>архівування;</w:t>
      </w:r>
    </w:p>
    <w:p w:rsidR="003722ED" w:rsidRDefault="003722ED" w:rsidP="003722ED">
      <w:pPr>
        <w:pStyle w:val="a5"/>
        <w:numPr>
          <w:ilvl w:val="1"/>
          <w:numId w:val="2"/>
        </w:numPr>
        <w:tabs>
          <w:tab w:val="left" w:pos="1027"/>
        </w:tabs>
        <w:spacing w:before="70"/>
        <w:ind w:left="1026" w:hanging="180"/>
        <w:rPr>
          <w:rFonts w:ascii="Times New Roman" w:eastAsia="Times New Roman" w:hAnsi="Times New Roman" w:cs="Times New Roman"/>
          <w:sz w:val="30"/>
          <w:szCs w:val="30"/>
        </w:rPr>
      </w:pPr>
      <w:r>
        <w:rPr>
          <w:rFonts w:ascii="Times New Roman" w:hAnsi="Times New Roman"/>
          <w:sz w:val="30"/>
        </w:rPr>
        <w:t>сервер обміну повідомленнями Microsoft Exchange</w:t>
      </w:r>
      <w:r>
        <w:rPr>
          <w:rFonts w:ascii="Times New Roman" w:hAnsi="Times New Roman"/>
          <w:spacing w:val="-21"/>
          <w:sz w:val="30"/>
        </w:rPr>
        <w:t xml:space="preserve"> </w:t>
      </w:r>
      <w:r>
        <w:rPr>
          <w:rFonts w:ascii="Times New Roman" w:hAnsi="Times New Roman"/>
          <w:sz w:val="30"/>
        </w:rPr>
        <w:t>Server;</w:t>
      </w:r>
    </w:p>
    <w:p w:rsidR="003722ED" w:rsidRDefault="003722ED" w:rsidP="003722ED">
      <w:pPr>
        <w:pStyle w:val="a5"/>
        <w:numPr>
          <w:ilvl w:val="1"/>
          <w:numId w:val="2"/>
        </w:numPr>
        <w:tabs>
          <w:tab w:val="left" w:pos="1025"/>
        </w:tabs>
        <w:spacing w:before="68"/>
        <w:ind w:left="1025" w:hanging="179"/>
        <w:rPr>
          <w:rFonts w:ascii="Times New Roman" w:eastAsia="Times New Roman" w:hAnsi="Times New Roman" w:cs="Times New Roman"/>
          <w:sz w:val="30"/>
          <w:szCs w:val="30"/>
        </w:rPr>
      </w:pPr>
      <w:r>
        <w:rPr>
          <w:rFonts w:ascii="Times New Roman" w:hAnsi="Times New Roman"/>
          <w:sz w:val="30"/>
        </w:rPr>
        <w:t>програмний пакет Microsoft</w:t>
      </w:r>
      <w:r>
        <w:rPr>
          <w:rFonts w:ascii="Times New Roman" w:hAnsi="Times New Roman"/>
          <w:spacing w:val="-8"/>
          <w:sz w:val="30"/>
        </w:rPr>
        <w:t xml:space="preserve"> </w:t>
      </w:r>
      <w:r>
        <w:rPr>
          <w:rFonts w:ascii="Times New Roman" w:hAnsi="Times New Roman"/>
          <w:sz w:val="30"/>
        </w:rPr>
        <w:t>Office®.</w:t>
      </w:r>
    </w:p>
    <w:p w:rsidR="003722ED" w:rsidRPr="00232C43" w:rsidRDefault="003722ED" w:rsidP="003722ED">
      <w:pPr>
        <w:pStyle w:val="a3"/>
        <w:spacing w:before="70" w:line="288" w:lineRule="auto"/>
        <w:ind w:right="138"/>
        <w:jc w:val="both"/>
        <w:rPr>
          <w:lang w:val="ru-RU"/>
        </w:rPr>
      </w:pPr>
      <w:r w:rsidRPr="00232C43">
        <w:rPr>
          <w:lang w:val="ru-RU"/>
        </w:rPr>
        <w:t>Ці рішення ґрунтуються на електронному контролі за операціями, які здійснюються з паперовими документами або їх електронними копіями у тих випадках, коли не потрібно завіряти</w:t>
      </w:r>
      <w:r w:rsidRPr="00232C43">
        <w:rPr>
          <w:spacing w:val="-37"/>
          <w:lang w:val="ru-RU"/>
        </w:rPr>
        <w:t xml:space="preserve"> </w:t>
      </w:r>
      <w:r w:rsidRPr="00232C43">
        <w:rPr>
          <w:lang w:val="ru-RU"/>
        </w:rPr>
        <w:t>їхню автентичність.</w:t>
      </w:r>
    </w:p>
    <w:p w:rsidR="003722ED" w:rsidRPr="00232C43" w:rsidRDefault="003722ED" w:rsidP="003722ED">
      <w:pPr>
        <w:pStyle w:val="a3"/>
        <w:spacing w:before="3" w:line="288" w:lineRule="auto"/>
        <w:ind w:right="137"/>
        <w:jc w:val="both"/>
        <w:rPr>
          <w:lang w:val="ru-RU"/>
        </w:rPr>
      </w:pPr>
      <w:r w:rsidRPr="00232C43">
        <w:rPr>
          <w:lang w:val="ru-RU"/>
        </w:rPr>
        <w:t xml:space="preserve">У даний час на платформі </w:t>
      </w:r>
      <w:r>
        <w:t>Microsoft</w:t>
      </w:r>
      <w:r w:rsidRPr="00232C43">
        <w:rPr>
          <w:lang w:val="ru-RU"/>
        </w:rPr>
        <w:t xml:space="preserve"> існує цілий ряд систем автоматизації</w:t>
      </w:r>
      <w:r w:rsidRPr="00232C43">
        <w:rPr>
          <w:spacing w:val="-22"/>
          <w:lang w:val="ru-RU"/>
        </w:rPr>
        <w:t xml:space="preserve"> </w:t>
      </w:r>
      <w:r w:rsidRPr="00232C43">
        <w:rPr>
          <w:lang w:val="ru-RU"/>
        </w:rPr>
        <w:t>діловодства</w:t>
      </w:r>
      <w:r w:rsidRPr="00232C43">
        <w:rPr>
          <w:spacing w:val="-24"/>
          <w:lang w:val="ru-RU"/>
        </w:rPr>
        <w:t xml:space="preserve"> </w:t>
      </w:r>
      <w:r w:rsidRPr="00232C43">
        <w:rPr>
          <w:lang w:val="ru-RU"/>
        </w:rPr>
        <w:t>і</w:t>
      </w:r>
      <w:r w:rsidRPr="00232C43">
        <w:rPr>
          <w:spacing w:val="-23"/>
          <w:lang w:val="ru-RU"/>
        </w:rPr>
        <w:t xml:space="preserve"> </w:t>
      </w:r>
      <w:r w:rsidRPr="00232C43">
        <w:rPr>
          <w:lang w:val="ru-RU"/>
        </w:rPr>
        <w:t>документообігу,</w:t>
      </w:r>
      <w:r w:rsidRPr="00232C43">
        <w:rPr>
          <w:spacing w:val="-24"/>
          <w:lang w:val="ru-RU"/>
        </w:rPr>
        <w:t xml:space="preserve"> </w:t>
      </w:r>
      <w:r w:rsidRPr="00232C43">
        <w:rPr>
          <w:lang w:val="ru-RU"/>
        </w:rPr>
        <w:t>що</w:t>
      </w:r>
      <w:r w:rsidRPr="00232C43">
        <w:rPr>
          <w:spacing w:val="-23"/>
          <w:lang w:val="ru-RU"/>
        </w:rPr>
        <w:t xml:space="preserve"> </w:t>
      </w:r>
      <w:r w:rsidRPr="00232C43">
        <w:rPr>
          <w:lang w:val="ru-RU"/>
        </w:rPr>
        <w:t>відповідають</w:t>
      </w:r>
      <w:r w:rsidRPr="00232C43">
        <w:rPr>
          <w:spacing w:val="-23"/>
          <w:lang w:val="ru-RU"/>
        </w:rPr>
        <w:t xml:space="preserve"> </w:t>
      </w:r>
      <w:r w:rsidRPr="00232C43">
        <w:rPr>
          <w:lang w:val="ru-RU"/>
        </w:rPr>
        <w:t>сучасним вимогам. Як приклад – система «Справа» компанії «Електронні офісні системи». Ця програма автоматизації діловодства і документообігу цілком відповідає існуючій діловодній практиці. Вона забезпечує ведення величезної кількості електронних картотек, які при цьому є підмножинами єдиної картотеки органу влади. Також вона дозволяє існуючи документи з резолюціями автоматично переміщати між картотеками відповідно до прийнятої технології проходження документообігу.</w:t>
      </w:r>
    </w:p>
    <w:p w:rsidR="003722ED" w:rsidRPr="00232C43" w:rsidRDefault="003722ED" w:rsidP="003722ED">
      <w:pPr>
        <w:pStyle w:val="a3"/>
        <w:spacing w:before="3" w:line="288" w:lineRule="auto"/>
        <w:ind w:right="136"/>
        <w:jc w:val="both"/>
        <w:rPr>
          <w:lang w:val="ru-RU"/>
        </w:rPr>
      </w:pPr>
      <w:r w:rsidRPr="00232C43">
        <w:rPr>
          <w:lang w:val="ru-RU"/>
        </w:rPr>
        <w:t xml:space="preserve">Таким чином, впровадження електронного документообігу дозволіть Стрижавській сільській раді прискорити рух документів, забезпечити своєчасність їх розгляду, скоротити строки підготовки та прийняття управлінських рішень, автоматизує процес створення та використання документів, надати виконавцю максимально повну базу документів,  значно  знизить  витрати  на  розмноження,  передачу    </w:t>
      </w:r>
      <w:r w:rsidRPr="00232C43">
        <w:rPr>
          <w:spacing w:val="51"/>
          <w:lang w:val="ru-RU"/>
        </w:rPr>
        <w:t xml:space="preserve"> </w:t>
      </w:r>
      <w:r w:rsidRPr="00232C43">
        <w:rPr>
          <w:lang w:val="ru-RU"/>
        </w:rPr>
        <w:t>і</w:t>
      </w:r>
    </w:p>
    <w:p w:rsidR="003722ED" w:rsidRPr="00232C43" w:rsidRDefault="003722ED" w:rsidP="003722ED">
      <w:pPr>
        <w:spacing w:line="288" w:lineRule="auto"/>
        <w:jc w:val="both"/>
        <w:rPr>
          <w:lang w:val="ru-RU"/>
        </w:rPr>
        <w:sectPr w:rsidR="003722ED" w:rsidRPr="00232C43">
          <w:pgSz w:w="11910" w:h="16840"/>
          <w:pgMar w:top="660" w:right="1280" w:bottom="280" w:left="1280" w:header="720" w:footer="720" w:gutter="0"/>
          <w:cols w:space="720"/>
        </w:sectPr>
      </w:pPr>
    </w:p>
    <w:p w:rsidR="003722ED" w:rsidRPr="00232C43" w:rsidRDefault="003722ED" w:rsidP="003722ED">
      <w:pPr>
        <w:spacing w:before="38"/>
        <w:ind w:left="138" w:right="120"/>
        <w:rPr>
          <w:rFonts w:ascii="Calibri" w:eastAsia="Calibri" w:hAnsi="Calibri" w:cs="Calibri"/>
          <w:lang w:val="ru-RU"/>
        </w:rPr>
      </w:pPr>
      <w:r w:rsidRPr="00232C43">
        <w:rPr>
          <w:rFonts w:ascii="Calibri"/>
          <w:lang w:val="ru-RU"/>
        </w:rPr>
        <w:lastRenderedPageBreak/>
        <w:t>202</w:t>
      </w:r>
    </w:p>
    <w:p w:rsidR="003722ED" w:rsidRPr="00232C43" w:rsidRDefault="003722ED" w:rsidP="003722ED">
      <w:pPr>
        <w:spacing w:before="1"/>
        <w:ind w:left="2296" w:right="120"/>
        <w:rPr>
          <w:rFonts w:ascii="Arial" w:eastAsia="Arial" w:hAnsi="Arial" w:cs="Arial"/>
          <w:lang w:val="ru-RU"/>
        </w:rPr>
      </w:pPr>
      <w:r w:rsidRPr="00232C43">
        <w:rPr>
          <w:rFonts w:ascii="Arial" w:hAnsi="Arial"/>
          <w:w w:val="80"/>
          <w:lang w:val="ru-RU"/>
        </w:rPr>
        <w:t>Матеріали  Міжнародної  науково-практичної</w:t>
      </w:r>
      <w:r w:rsidRPr="00232C43">
        <w:rPr>
          <w:rFonts w:ascii="Arial" w:hAnsi="Arial"/>
          <w:spacing w:val="6"/>
          <w:w w:val="80"/>
          <w:lang w:val="ru-RU"/>
        </w:rPr>
        <w:t xml:space="preserve"> </w:t>
      </w:r>
      <w:r w:rsidRPr="00232C43">
        <w:rPr>
          <w:rFonts w:ascii="Arial" w:hAnsi="Arial"/>
          <w:w w:val="80"/>
          <w:lang w:val="ru-RU"/>
        </w:rPr>
        <w:t>конференції</w:t>
      </w:r>
    </w:p>
    <w:p w:rsidR="003722ED" w:rsidRPr="00232C43" w:rsidRDefault="003722ED" w:rsidP="003722ED">
      <w:pPr>
        <w:spacing w:before="2"/>
        <w:rPr>
          <w:rFonts w:ascii="Arial" w:eastAsia="Arial" w:hAnsi="Arial" w:cs="Arial"/>
          <w:sz w:val="16"/>
          <w:szCs w:val="16"/>
          <w:lang w:val="ru-RU"/>
        </w:rPr>
      </w:pPr>
      <w:r w:rsidRPr="00991B99">
        <w:pict>
          <v:group id="_x0000_s1036" style="position:absolute;margin-left:69.5pt;margin-top:10.5pt;width:456.45pt;height:.1pt;z-index:251665408;mso-wrap-distance-left:0;mso-wrap-distance-right:0;mso-position-horizontal-relative:page" coordorigin="1390,210" coordsize="9129,2">
            <v:shape id="_x0000_s1037" style="position:absolute;left:1390;top:210;width:9129;height:2" coordorigin="1390,210" coordsize="9129,0" path="m1390,210r9129,e" filled="f" strokeweight=".48pt">
              <v:path arrowok="t"/>
            </v:shape>
            <w10:wrap type="topAndBottom" anchorx="page"/>
          </v:group>
        </w:pict>
      </w:r>
    </w:p>
    <w:p w:rsidR="003722ED" w:rsidRPr="00232C43" w:rsidRDefault="003722ED" w:rsidP="003722ED">
      <w:pPr>
        <w:spacing w:before="9"/>
        <w:rPr>
          <w:rFonts w:ascii="Arial" w:eastAsia="Arial" w:hAnsi="Arial" w:cs="Arial"/>
          <w:sz w:val="14"/>
          <w:szCs w:val="14"/>
          <w:lang w:val="ru-RU"/>
        </w:rPr>
      </w:pPr>
    </w:p>
    <w:p w:rsidR="003722ED" w:rsidRPr="00232C43" w:rsidRDefault="003722ED" w:rsidP="003722ED">
      <w:pPr>
        <w:pStyle w:val="a3"/>
        <w:spacing w:before="61" w:line="288" w:lineRule="auto"/>
        <w:ind w:right="139" w:firstLine="0"/>
        <w:jc w:val="both"/>
        <w:rPr>
          <w:lang w:val="ru-RU"/>
        </w:rPr>
      </w:pPr>
      <w:r w:rsidRPr="00232C43">
        <w:rPr>
          <w:lang w:val="ru-RU"/>
        </w:rPr>
        <w:t>збереження копій паперових документів, а отже й підвищити ефективність роботи окремих державних службовців і самого органу державної</w:t>
      </w:r>
      <w:r w:rsidRPr="00232C43">
        <w:rPr>
          <w:spacing w:val="-7"/>
          <w:lang w:val="ru-RU"/>
        </w:rPr>
        <w:t xml:space="preserve"> </w:t>
      </w:r>
      <w:r w:rsidRPr="00232C43">
        <w:rPr>
          <w:lang w:val="ru-RU"/>
        </w:rPr>
        <w:t>влади.</w:t>
      </w:r>
    </w:p>
    <w:p w:rsidR="003722ED" w:rsidRDefault="003722ED" w:rsidP="003722ED">
      <w:pPr>
        <w:spacing w:before="8" w:line="321" w:lineRule="exact"/>
        <w:ind w:left="839" w:right="130"/>
        <w:jc w:val="center"/>
        <w:rPr>
          <w:rFonts w:ascii="Times New Roman" w:eastAsia="Times New Roman" w:hAnsi="Times New Roman" w:cs="Times New Roman"/>
          <w:sz w:val="28"/>
          <w:szCs w:val="28"/>
        </w:rPr>
      </w:pPr>
      <w:r>
        <w:rPr>
          <w:rFonts w:ascii="Times New Roman" w:hAnsi="Times New Roman"/>
          <w:b/>
          <w:sz w:val="28"/>
        </w:rPr>
        <w:t>Література:</w:t>
      </w:r>
    </w:p>
    <w:p w:rsidR="003722ED" w:rsidRDefault="003722ED" w:rsidP="003722ED">
      <w:pPr>
        <w:pStyle w:val="a5"/>
        <w:numPr>
          <w:ilvl w:val="0"/>
          <w:numId w:val="1"/>
        </w:numPr>
        <w:tabs>
          <w:tab w:val="left" w:pos="1219"/>
        </w:tabs>
        <w:ind w:right="134" w:firstLine="708"/>
        <w:jc w:val="both"/>
        <w:rPr>
          <w:rFonts w:ascii="Times New Roman" w:eastAsia="Times New Roman" w:hAnsi="Times New Roman" w:cs="Times New Roman"/>
          <w:sz w:val="28"/>
          <w:szCs w:val="28"/>
        </w:rPr>
      </w:pPr>
      <w:r w:rsidRPr="00232C43">
        <w:rPr>
          <w:rFonts w:ascii="Times New Roman" w:eastAsia="Times New Roman" w:hAnsi="Times New Roman" w:cs="Times New Roman"/>
          <w:sz w:val="28"/>
          <w:szCs w:val="28"/>
          <w:lang w:val="ru-RU"/>
        </w:rPr>
        <w:t xml:space="preserve">Закон України «Про електронний цифровий підпис» // Діловодство, інструкції. </w:t>
      </w:r>
      <w:r>
        <w:rPr>
          <w:rFonts w:ascii="Times New Roman" w:eastAsia="Times New Roman" w:hAnsi="Times New Roman" w:cs="Times New Roman"/>
          <w:sz w:val="28"/>
          <w:szCs w:val="28"/>
        </w:rPr>
        <w:t>Типові положення. Збірник нормативних документів – X.: Конус. – 2010. –</w:t>
      </w:r>
      <w:r>
        <w:rPr>
          <w:rFonts w:ascii="Times New Roman" w:eastAsia="Times New Roman" w:hAnsi="Times New Roman" w:cs="Times New Roman"/>
          <w:spacing w:val="-18"/>
          <w:sz w:val="28"/>
          <w:szCs w:val="28"/>
        </w:rPr>
        <w:t xml:space="preserve"> </w:t>
      </w:r>
      <w:r>
        <w:rPr>
          <w:rFonts w:ascii="Times New Roman" w:eastAsia="Times New Roman" w:hAnsi="Times New Roman" w:cs="Times New Roman"/>
          <w:sz w:val="28"/>
          <w:szCs w:val="28"/>
        </w:rPr>
        <w:t>С.160-168.</w:t>
      </w:r>
    </w:p>
    <w:p w:rsidR="003722ED" w:rsidRDefault="003722ED" w:rsidP="003722ED">
      <w:pPr>
        <w:pStyle w:val="a5"/>
        <w:numPr>
          <w:ilvl w:val="0"/>
          <w:numId w:val="1"/>
        </w:numPr>
        <w:tabs>
          <w:tab w:val="left" w:pos="1219"/>
        </w:tabs>
        <w:ind w:right="137" w:firstLine="708"/>
        <w:jc w:val="both"/>
        <w:rPr>
          <w:rFonts w:ascii="Times New Roman" w:eastAsia="Times New Roman" w:hAnsi="Times New Roman" w:cs="Times New Roman"/>
          <w:sz w:val="28"/>
          <w:szCs w:val="28"/>
        </w:rPr>
      </w:pPr>
      <w:r w:rsidRPr="00232C43">
        <w:rPr>
          <w:rFonts w:ascii="Times New Roman" w:eastAsia="Times New Roman" w:hAnsi="Times New Roman" w:cs="Times New Roman"/>
          <w:sz w:val="28"/>
          <w:szCs w:val="28"/>
          <w:lang w:val="ru-RU"/>
        </w:rPr>
        <w:t xml:space="preserve">Закон України «Про електронні документи та електронний документообіг» // Діловодство, Інструкції. </w:t>
      </w:r>
      <w:r>
        <w:rPr>
          <w:rFonts w:ascii="Times New Roman" w:eastAsia="Times New Roman" w:hAnsi="Times New Roman" w:cs="Times New Roman"/>
          <w:sz w:val="28"/>
          <w:szCs w:val="28"/>
        </w:rPr>
        <w:t>Типові положення. Збірник нормативних документів – X.: Конус, 2010. –</w:t>
      </w:r>
      <w:r>
        <w:rPr>
          <w:rFonts w:ascii="Times New Roman" w:eastAsia="Times New Roman" w:hAnsi="Times New Roman" w:cs="Times New Roman"/>
          <w:spacing w:val="-17"/>
          <w:sz w:val="28"/>
          <w:szCs w:val="28"/>
        </w:rPr>
        <w:t xml:space="preserve"> </w:t>
      </w:r>
      <w:r>
        <w:rPr>
          <w:rFonts w:ascii="Times New Roman" w:eastAsia="Times New Roman" w:hAnsi="Times New Roman" w:cs="Times New Roman"/>
          <w:sz w:val="28"/>
          <w:szCs w:val="28"/>
        </w:rPr>
        <w:t>С.185-197.</w:t>
      </w:r>
    </w:p>
    <w:p w:rsidR="003722ED" w:rsidRPr="00232C43" w:rsidRDefault="003722ED" w:rsidP="003722ED">
      <w:pPr>
        <w:pStyle w:val="a5"/>
        <w:numPr>
          <w:ilvl w:val="0"/>
          <w:numId w:val="1"/>
        </w:numPr>
        <w:tabs>
          <w:tab w:val="left" w:pos="1219"/>
        </w:tabs>
        <w:spacing w:before="2"/>
        <w:ind w:right="133" w:firstLine="708"/>
        <w:jc w:val="both"/>
        <w:rPr>
          <w:rFonts w:ascii="Times New Roman" w:eastAsia="Times New Roman" w:hAnsi="Times New Roman" w:cs="Times New Roman"/>
          <w:sz w:val="28"/>
          <w:szCs w:val="28"/>
          <w:lang w:val="ru-RU"/>
        </w:rPr>
      </w:pPr>
      <w:r w:rsidRPr="00232C43">
        <w:rPr>
          <w:rFonts w:ascii="Times New Roman" w:eastAsia="Times New Roman" w:hAnsi="Times New Roman" w:cs="Times New Roman"/>
          <w:sz w:val="28"/>
          <w:szCs w:val="28"/>
          <w:lang w:val="ru-RU"/>
        </w:rPr>
        <w:t>Коренной А.Л. Информация и коммуникация / А. Л. Коренной. – К.: Наукова думка, 2010. – 143</w:t>
      </w:r>
      <w:r w:rsidRPr="00232C43">
        <w:rPr>
          <w:rFonts w:ascii="Times New Roman" w:eastAsia="Times New Roman" w:hAnsi="Times New Roman" w:cs="Times New Roman"/>
          <w:spacing w:val="-7"/>
          <w:sz w:val="28"/>
          <w:szCs w:val="28"/>
          <w:lang w:val="ru-RU"/>
        </w:rPr>
        <w:t xml:space="preserve"> </w:t>
      </w:r>
      <w:r w:rsidRPr="00232C43">
        <w:rPr>
          <w:rFonts w:ascii="Times New Roman" w:eastAsia="Times New Roman" w:hAnsi="Times New Roman" w:cs="Times New Roman"/>
          <w:sz w:val="28"/>
          <w:szCs w:val="28"/>
          <w:lang w:val="ru-RU"/>
        </w:rPr>
        <w:t>с.</w:t>
      </w:r>
    </w:p>
    <w:p w:rsidR="003722ED" w:rsidRPr="00232C43" w:rsidRDefault="003722ED" w:rsidP="003722ED">
      <w:pPr>
        <w:pStyle w:val="a5"/>
        <w:numPr>
          <w:ilvl w:val="0"/>
          <w:numId w:val="1"/>
        </w:numPr>
        <w:tabs>
          <w:tab w:val="left" w:pos="1219"/>
        </w:tabs>
        <w:ind w:right="129" w:firstLine="708"/>
        <w:jc w:val="both"/>
        <w:rPr>
          <w:rFonts w:ascii="Times New Roman" w:eastAsia="Times New Roman" w:hAnsi="Times New Roman" w:cs="Times New Roman"/>
          <w:sz w:val="28"/>
          <w:szCs w:val="28"/>
          <w:lang w:val="ru-RU"/>
        </w:rPr>
      </w:pPr>
      <w:r w:rsidRPr="00232C43">
        <w:rPr>
          <w:rFonts w:ascii="Times New Roman" w:eastAsia="Times New Roman" w:hAnsi="Times New Roman" w:cs="Times New Roman"/>
          <w:sz w:val="28"/>
          <w:szCs w:val="28"/>
          <w:lang w:val="ru-RU"/>
        </w:rPr>
        <w:t>Лаврінко В.І. Інформаційно-аналітичне забезпечення діяльності органів державної влади / В.І.Лаврінко. – К.: НАДУ. – 2011. – №4. – С.502- 507.</w:t>
      </w:r>
    </w:p>
    <w:p w:rsidR="003722ED" w:rsidRPr="00232C43" w:rsidRDefault="003722ED" w:rsidP="003722ED">
      <w:pPr>
        <w:pStyle w:val="a5"/>
        <w:numPr>
          <w:ilvl w:val="0"/>
          <w:numId w:val="1"/>
        </w:numPr>
        <w:tabs>
          <w:tab w:val="left" w:pos="1219"/>
        </w:tabs>
        <w:ind w:right="133" w:firstLine="708"/>
        <w:jc w:val="both"/>
        <w:rPr>
          <w:rFonts w:ascii="Times New Roman" w:eastAsia="Times New Roman" w:hAnsi="Times New Roman" w:cs="Times New Roman"/>
          <w:sz w:val="28"/>
          <w:szCs w:val="28"/>
          <w:lang w:val="ru-RU"/>
        </w:rPr>
      </w:pPr>
      <w:r w:rsidRPr="00232C43">
        <w:rPr>
          <w:rFonts w:ascii="Times New Roman" w:eastAsia="Times New Roman" w:hAnsi="Times New Roman" w:cs="Times New Roman"/>
          <w:sz w:val="28"/>
          <w:szCs w:val="28"/>
          <w:lang w:val="ru-RU"/>
        </w:rPr>
        <w:t>Малиновський В.Я. Державне управління / В.Я.Малиновський. – К.: Атика, 2007. – 576</w:t>
      </w:r>
      <w:r w:rsidRPr="00232C43">
        <w:rPr>
          <w:rFonts w:ascii="Times New Roman" w:eastAsia="Times New Roman" w:hAnsi="Times New Roman" w:cs="Times New Roman"/>
          <w:spacing w:val="-5"/>
          <w:sz w:val="28"/>
          <w:szCs w:val="28"/>
          <w:lang w:val="ru-RU"/>
        </w:rPr>
        <w:t xml:space="preserve"> </w:t>
      </w:r>
      <w:r w:rsidRPr="00232C43">
        <w:rPr>
          <w:rFonts w:ascii="Times New Roman" w:eastAsia="Times New Roman" w:hAnsi="Times New Roman" w:cs="Times New Roman"/>
          <w:sz w:val="28"/>
          <w:szCs w:val="28"/>
          <w:lang w:val="ru-RU"/>
        </w:rPr>
        <w:t>с.</w:t>
      </w:r>
    </w:p>
    <w:p w:rsidR="003722ED" w:rsidRPr="00232C43" w:rsidRDefault="003722ED" w:rsidP="003722ED">
      <w:pPr>
        <w:rPr>
          <w:rFonts w:ascii="Times New Roman" w:eastAsia="Times New Roman" w:hAnsi="Times New Roman" w:cs="Times New Roman"/>
          <w:sz w:val="28"/>
          <w:szCs w:val="28"/>
          <w:lang w:val="ru-RU"/>
        </w:rPr>
      </w:pPr>
    </w:p>
    <w:p w:rsidR="003722ED" w:rsidRPr="00232C43" w:rsidRDefault="003722ED" w:rsidP="003722ED">
      <w:pPr>
        <w:rPr>
          <w:rFonts w:ascii="Times New Roman" w:eastAsia="Times New Roman" w:hAnsi="Times New Roman" w:cs="Times New Roman"/>
          <w:sz w:val="28"/>
          <w:szCs w:val="28"/>
          <w:lang w:val="ru-RU"/>
        </w:rPr>
      </w:pPr>
    </w:p>
    <w:p w:rsidR="003722ED" w:rsidRPr="00232C43" w:rsidRDefault="003722ED" w:rsidP="003722ED">
      <w:pPr>
        <w:spacing w:before="6"/>
        <w:rPr>
          <w:rFonts w:ascii="Times New Roman" w:eastAsia="Times New Roman" w:hAnsi="Times New Roman" w:cs="Times New Roman"/>
          <w:sz w:val="36"/>
          <w:szCs w:val="36"/>
          <w:lang w:val="ru-RU"/>
        </w:rPr>
      </w:pPr>
    </w:p>
    <w:p w:rsidR="003722ED" w:rsidRPr="00232C43" w:rsidRDefault="003722ED" w:rsidP="003722ED">
      <w:pPr>
        <w:pStyle w:val="Heading4"/>
        <w:ind w:left="4723" w:right="133" w:firstLine="2388"/>
        <w:jc w:val="right"/>
        <w:rPr>
          <w:b w:val="0"/>
          <w:bCs w:val="0"/>
          <w:lang w:val="ru-RU"/>
        </w:rPr>
      </w:pPr>
      <w:bookmarkStart w:id="2" w:name="_bookmark86"/>
      <w:bookmarkEnd w:id="2"/>
      <w:r w:rsidRPr="00232C43">
        <w:rPr>
          <w:lang w:val="ru-RU"/>
        </w:rPr>
        <w:t>Виктор</w:t>
      </w:r>
      <w:r w:rsidRPr="00232C43">
        <w:rPr>
          <w:spacing w:val="-1"/>
          <w:lang w:val="ru-RU"/>
        </w:rPr>
        <w:t xml:space="preserve"> </w:t>
      </w:r>
      <w:r w:rsidRPr="00232C43">
        <w:rPr>
          <w:lang w:val="ru-RU"/>
        </w:rPr>
        <w:t>Блохин</w:t>
      </w:r>
      <w:r w:rsidRPr="00232C43">
        <w:rPr>
          <w:w w:val="99"/>
          <w:lang w:val="ru-RU"/>
        </w:rPr>
        <w:t xml:space="preserve"> </w:t>
      </w:r>
      <w:r w:rsidRPr="00232C43">
        <w:rPr>
          <w:lang w:val="ru-RU"/>
        </w:rPr>
        <w:t>Белорусская</w:t>
      </w:r>
      <w:r w:rsidRPr="00232C43">
        <w:rPr>
          <w:spacing w:val="-12"/>
          <w:lang w:val="ru-RU"/>
        </w:rPr>
        <w:t xml:space="preserve"> </w:t>
      </w:r>
      <w:r w:rsidRPr="00232C43">
        <w:rPr>
          <w:lang w:val="ru-RU"/>
        </w:rPr>
        <w:t>государственная</w:t>
      </w:r>
      <w:r w:rsidRPr="00232C43">
        <w:rPr>
          <w:w w:val="99"/>
          <w:lang w:val="ru-RU"/>
        </w:rPr>
        <w:t xml:space="preserve"> </w:t>
      </w:r>
      <w:r w:rsidRPr="00232C43">
        <w:rPr>
          <w:lang w:val="ru-RU"/>
        </w:rPr>
        <w:t>сельскохозяйственная</w:t>
      </w:r>
      <w:r w:rsidRPr="00232C43">
        <w:rPr>
          <w:spacing w:val="-11"/>
          <w:lang w:val="ru-RU"/>
        </w:rPr>
        <w:t xml:space="preserve"> </w:t>
      </w:r>
      <w:r w:rsidRPr="00232C43">
        <w:rPr>
          <w:lang w:val="ru-RU"/>
        </w:rPr>
        <w:t>академия,</w:t>
      </w:r>
    </w:p>
    <w:p w:rsidR="003722ED" w:rsidRPr="00232C43" w:rsidRDefault="003722ED" w:rsidP="003722ED">
      <w:pPr>
        <w:ind w:left="6946"/>
        <w:rPr>
          <w:rFonts w:ascii="Times New Roman" w:eastAsia="Times New Roman" w:hAnsi="Times New Roman" w:cs="Times New Roman"/>
          <w:sz w:val="30"/>
          <w:szCs w:val="30"/>
          <w:lang w:val="ru-RU"/>
        </w:rPr>
      </w:pPr>
      <w:r w:rsidRPr="00232C43">
        <w:rPr>
          <w:rFonts w:ascii="Times New Roman" w:hAnsi="Times New Roman"/>
          <w:b/>
          <w:sz w:val="30"/>
          <w:lang w:val="ru-RU"/>
        </w:rPr>
        <w:t>Горки,</w:t>
      </w:r>
      <w:r w:rsidRPr="00232C43">
        <w:rPr>
          <w:rFonts w:ascii="Times New Roman" w:hAnsi="Times New Roman"/>
          <w:b/>
          <w:spacing w:val="-6"/>
          <w:sz w:val="30"/>
          <w:lang w:val="ru-RU"/>
        </w:rPr>
        <w:t xml:space="preserve"> </w:t>
      </w:r>
      <w:r w:rsidRPr="00232C43">
        <w:rPr>
          <w:rFonts w:ascii="Times New Roman" w:hAnsi="Times New Roman"/>
          <w:b/>
          <w:sz w:val="30"/>
          <w:lang w:val="ru-RU"/>
        </w:rPr>
        <w:t>Беларусь</w:t>
      </w:r>
    </w:p>
    <w:p w:rsidR="003722ED" w:rsidRPr="00232C43" w:rsidRDefault="003722ED" w:rsidP="003722ED">
      <w:pPr>
        <w:spacing w:before="204" w:line="261" w:lineRule="auto"/>
        <w:ind w:left="1907" w:right="1476" w:hanging="416"/>
        <w:rPr>
          <w:rFonts w:ascii="Times New Roman" w:eastAsia="Times New Roman" w:hAnsi="Times New Roman" w:cs="Times New Roman"/>
          <w:sz w:val="30"/>
          <w:szCs w:val="30"/>
          <w:lang w:val="ru-RU"/>
        </w:rPr>
      </w:pPr>
      <w:bookmarkStart w:id="3" w:name="_bookmark87"/>
      <w:bookmarkEnd w:id="3"/>
      <w:r w:rsidRPr="00232C43">
        <w:rPr>
          <w:rFonts w:ascii="Times New Roman" w:hAnsi="Times New Roman"/>
          <w:b/>
          <w:sz w:val="30"/>
          <w:lang w:val="ru-RU"/>
        </w:rPr>
        <w:t>ПРОБЛЕМЫ И ПЕРСПЕКТИВЫ РАЗВИТИЯ ДИСТАНЦИОННОГО</w:t>
      </w:r>
      <w:r w:rsidRPr="00232C43">
        <w:rPr>
          <w:rFonts w:ascii="Times New Roman" w:hAnsi="Times New Roman"/>
          <w:b/>
          <w:spacing w:val="-11"/>
          <w:sz w:val="30"/>
          <w:lang w:val="ru-RU"/>
        </w:rPr>
        <w:t xml:space="preserve"> </w:t>
      </w:r>
      <w:r w:rsidRPr="00232C43">
        <w:rPr>
          <w:rFonts w:ascii="Times New Roman" w:hAnsi="Times New Roman"/>
          <w:b/>
          <w:sz w:val="30"/>
          <w:lang w:val="ru-RU"/>
        </w:rPr>
        <w:t>ОБРАЗОВАНИЯ</w:t>
      </w:r>
    </w:p>
    <w:p w:rsidR="003722ED" w:rsidRPr="00232C43" w:rsidRDefault="003722ED" w:rsidP="003722ED">
      <w:pPr>
        <w:spacing w:before="148"/>
        <w:ind w:left="138" w:right="137" w:firstLine="707"/>
        <w:jc w:val="both"/>
        <w:rPr>
          <w:rFonts w:ascii="Times New Roman" w:eastAsia="Times New Roman" w:hAnsi="Times New Roman" w:cs="Times New Roman"/>
          <w:sz w:val="28"/>
          <w:szCs w:val="28"/>
          <w:lang w:val="ru-RU"/>
        </w:rPr>
      </w:pPr>
      <w:r w:rsidRPr="00232C43">
        <w:rPr>
          <w:rFonts w:ascii="Times New Roman" w:hAnsi="Times New Roman"/>
          <w:i/>
          <w:sz w:val="28"/>
          <w:lang w:val="ru-RU"/>
        </w:rPr>
        <w:t>У статті розглянуто проблеми розвитку системи дистанційної освіти. Впровадження інноваційних технологій у вищій школі вимагає значних фінансових витрат. Однак розвиток дистанційної освіти дає можливість більшості людей здобувати освіту, економити гроші, вибирати зручний час для навчання, підвищувати</w:t>
      </w:r>
      <w:r w:rsidRPr="00232C43">
        <w:rPr>
          <w:rFonts w:ascii="Times New Roman" w:hAnsi="Times New Roman"/>
          <w:i/>
          <w:spacing w:val="-19"/>
          <w:sz w:val="28"/>
          <w:lang w:val="ru-RU"/>
        </w:rPr>
        <w:t xml:space="preserve"> </w:t>
      </w:r>
      <w:r w:rsidRPr="00232C43">
        <w:rPr>
          <w:rFonts w:ascii="Times New Roman" w:hAnsi="Times New Roman"/>
          <w:i/>
          <w:sz w:val="28"/>
          <w:lang w:val="ru-RU"/>
        </w:rPr>
        <w:t>кваліфікацію.</w:t>
      </w:r>
    </w:p>
    <w:p w:rsidR="003722ED" w:rsidRPr="00232C43" w:rsidRDefault="003722ED" w:rsidP="003722ED">
      <w:pPr>
        <w:ind w:left="138" w:right="143" w:firstLine="707"/>
        <w:jc w:val="both"/>
        <w:rPr>
          <w:rFonts w:ascii="Times New Roman" w:eastAsia="Times New Roman" w:hAnsi="Times New Roman" w:cs="Times New Roman"/>
          <w:sz w:val="28"/>
          <w:szCs w:val="28"/>
          <w:lang w:val="ru-RU"/>
        </w:rPr>
      </w:pPr>
      <w:r w:rsidRPr="00232C43">
        <w:rPr>
          <w:rFonts w:ascii="Times New Roman" w:hAnsi="Times New Roman"/>
          <w:i/>
          <w:sz w:val="28"/>
          <w:lang w:val="ru-RU"/>
        </w:rPr>
        <w:t>Ключові слова: дистанційна освіта, проблеми розвитку, нові можливості,</w:t>
      </w:r>
      <w:r w:rsidRPr="00232C43">
        <w:rPr>
          <w:rFonts w:ascii="Times New Roman" w:hAnsi="Times New Roman"/>
          <w:i/>
          <w:spacing w:val="-8"/>
          <w:sz w:val="28"/>
          <w:lang w:val="ru-RU"/>
        </w:rPr>
        <w:t xml:space="preserve"> </w:t>
      </w:r>
      <w:r w:rsidRPr="00232C43">
        <w:rPr>
          <w:rFonts w:ascii="Times New Roman" w:hAnsi="Times New Roman"/>
          <w:i/>
          <w:sz w:val="28"/>
          <w:lang w:val="ru-RU"/>
        </w:rPr>
        <w:t>Інтернет.</w:t>
      </w:r>
    </w:p>
    <w:p w:rsidR="003722ED" w:rsidRPr="00232C43" w:rsidRDefault="003722ED" w:rsidP="003722ED">
      <w:pPr>
        <w:spacing w:before="165"/>
        <w:ind w:left="138" w:right="131" w:firstLine="707"/>
        <w:jc w:val="both"/>
        <w:rPr>
          <w:rFonts w:ascii="Times New Roman" w:eastAsia="Times New Roman" w:hAnsi="Times New Roman" w:cs="Times New Roman"/>
          <w:sz w:val="28"/>
          <w:szCs w:val="28"/>
          <w:lang w:val="ru-RU"/>
        </w:rPr>
      </w:pPr>
      <w:r w:rsidRPr="00232C43">
        <w:rPr>
          <w:rFonts w:ascii="Times New Roman" w:hAnsi="Times New Roman"/>
          <w:i/>
          <w:sz w:val="28"/>
          <w:lang w:val="ru-RU"/>
        </w:rPr>
        <w:t xml:space="preserve">В статье рассматриваются проблемы развития системы дистанционного образования. Внедрение инновационных технологий в высшей школе требует значительных финансовых затрат. Однако развитие дистанционного образования дает возможность большинству людей получать образование, экономить деньги, выбирать удобное время </w:t>
      </w:r>
      <w:r w:rsidRPr="00232C43">
        <w:rPr>
          <w:rFonts w:ascii="Times New Roman" w:hAnsi="Times New Roman"/>
          <w:i/>
          <w:sz w:val="28"/>
          <w:lang w:val="ru-RU"/>
        </w:rPr>
        <w:lastRenderedPageBreak/>
        <w:t>для обучения, повышать</w:t>
      </w:r>
      <w:r w:rsidRPr="00232C43">
        <w:rPr>
          <w:rFonts w:ascii="Times New Roman" w:hAnsi="Times New Roman"/>
          <w:i/>
          <w:spacing w:val="-10"/>
          <w:sz w:val="28"/>
          <w:lang w:val="ru-RU"/>
        </w:rPr>
        <w:t xml:space="preserve"> </w:t>
      </w:r>
      <w:r w:rsidRPr="00232C43">
        <w:rPr>
          <w:rFonts w:ascii="Times New Roman" w:hAnsi="Times New Roman"/>
          <w:i/>
          <w:sz w:val="28"/>
          <w:lang w:val="ru-RU"/>
        </w:rPr>
        <w:t>квалификацию.</w:t>
      </w:r>
    </w:p>
    <w:p w:rsidR="000D501B" w:rsidRPr="003722ED" w:rsidRDefault="000D501B">
      <w:pPr>
        <w:rPr>
          <w:lang w:val="ru-RU"/>
        </w:rPr>
      </w:pPr>
    </w:p>
    <w:sectPr w:rsidR="000D501B" w:rsidRPr="003722ED" w:rsidSect="000D50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4C71DC"/>
    <w:multiLevelType w:val="hybridMultilevel"/>
    <w:tmpl w:val="A7A26FE0"/>
    <w:lvl w:ilvl="0" w:tplc="4762DDF0">
      <w:start w:val="1"/>
      <w:numFmt w:val="decimal"/>
      <w:lvlText w:val="%1."/>
      <w:lvlJc w:val="left"/>
      <w:pPr>
        <w:ind w:left="563" w:hanging="358"/>
        <w:jc w:val="left"/>
      </w:pPr>
      <w:rPr>
        <w:rFonts w:ascii="Times New Roman" w:eastAsia="Times New Roman" w:hAnsi="Times New Roman" w:hint="default"/>
        <w:spacing w:val="0"/>
        <w:w w:val="100"/>
        <w:sz w:val="29"/>
        <w:szCs w:val="29"/>
      </w:rPr>
    </w:lvl>
    <w:lvl w:ilvl="1" w:tplc="F8A201B8">
      <w:start w:val="1"/>
      <w:numFmt w:val="bullet"/>
      <w:lvlText w:val="•"/>
      <w:lvlJc w:val="left"/>
      <w:pPr>
        <w:ind w:left="138" w:hanging="226"/>
      </w:pPr>
      <w:rPr>
        <w:rFonts w:ascii="Times New Roman" w:eastAsia="Times New Roman" w:hAnsi="Times New Roman" w:hint="default"/>
        <w:w w:val="99"/>
        <w:sz w:val="30"/>
        <w:szCs w:val="30"/>
      </w:rPr>
    </w:lvl>
    <w:lvl w:ilvl="2" w:tplc="4F02532E">
      <w:start w:val="1"/>
      <w:numFmt w:val="bullet"/>
      <w:lvlText w:val="•"/>
      <w:lvlJc w:val="left"/>
      <w:pPr>
        <w:ind w:left="1536" w:hanging="226"/>
      </w:pPr>
      <w:rPr>
        <w:rFonts w:hint="default"/>
      </w:rPr>
    </w:lvl>
    <w:lvl w:ilvl="3" w:tplc="717649EC">
      <w:start w:val="1"/>
      <w:numFmt w:val="bullet"/>
      <w:lvlText w:val="•"/>
      <w:lvlJc w:val="left"/>
      <w:pPr>
        <w:ind w:left="2512" w:hanging="226"/>
      </w:pPr>
      <w:rPr>
        <w:rFonts w:hint="default"/>
      </w:rPr>
    </w:lvl>
    <w:lvl w:ilvl="4" w:tplc="33CA374E">
      <w:start w:val="1"/>
      <w:numFmt w:val="bullet"/>
      <w:lvlText w:val="•"/>
      <w:lvlJc w:val="left"/>
      <w:pPr>
        <w:ind w:left="3488" w:hanging="226"/>
      </w:pPr>
      <w:rPr>
        <w:rFonts w:hint="default"/>
      </w:rPr>
    </w:lvl>
    <w:lvl w:ilvl="5" w:tplc="37089C3C">
      <w:start w:val="1"/>
      <w:numFmt w:val="bullet"/>
      <w:lvlText w:val="•"/>
      <w:lvlJc w:val="left"/>
      <w:pPr>
        <w:ind w:left="4465" w:hanging="226"/>
      </w:pPr>
      <w:rPr>
        <w:rFonts w:hint="default"/>
      </w:rPr>
    </w:lvl>
    <w:lvl w:ilvl="6" w:tplc="508A0E5E">
      <w:start w:val="1"/>
      <w:numFmt w:val="bullet"/>
      <w:lvlText w:val="•"/>
      <w:lvlJc w:val="left"/>
      <w:pPr>
        <w:ind w:left="5441" w:hanging="226"/>
      </w:pPr>
      <w:rPr>
        <w:rFonts w:hint="default"/>
      </w:rPr>
    </w:lvl>
    <w:lvl w:ilvl="7" w:tplc="889095E2">
      <w:start w:val="1"/>
      <w:numFmt w:val="bullet"/>
      <w:lvlText w:val="•"/>
      <w:lvlJc w:val="left"/>
      <w:pPr>
        <w:ind w:left="6417" w:hanging="226"/>
      </w:pPr>
      <w:rPr>
        <w:rFonts w:hint="default"/>
      </w:rPr>
    </w:lvl>
    <w:lvl w:ilvl="8" w:tplc="6C600E76">
      <w:start w:val="1"/>
      <w:numFmt w:val="bullet"/>
      <w:lvlText w:val="•"/>
      <w:lvlJc w:val="left"/>
      <w:pPr>
        <w:ind w:left="7393" w:hanging="226"/>
      </w:pPr>
      <w:rPr>
        <w:rFonts w:hint="default"/>
      </w:rPr>
    </w:lvl>
  </w:abstractNum>
  <w:abstractNum w:abstractNumId="1">
    <w:nsid w:val="577E3218"/>
    <w:multiLevelType w:val="hybridMultilevel"/>
    <w:tmpl w:val="02420A0C"/>
    <w:lvl w:ilvl="0" w:tplc="BC8E47E4">
      <w:start w:val="1"/>
      <w:numFmt w:val="decimal"/>
      <w:lvlText w:val="%1."/>
      <w:lvlJc w:val="left"/>
      <w:pPr>
        <w:ind w:left="138" w:hanging="372"/>
        <w:jc w:val="left"/>
      </w:pPr>
      <w:rPr>
        <w:rFonts w:ascii="Times New Roman" w:eastAsia="Times New Roman" w:hAnsi="Times New Roman" w:hint="default"/>
        <w:spacing w:val="0"/>
        <w:w w:val="100"/>
        <w:sz w:val="28"/>
        <w:szCs w:val="28"/>
      </w:rPr>
    </w:lvl>
    <w:lvl w:ilvl="1" w:tplc="89D6789E">
      <w:start w:val="1"/>
      <w:numFmt w:val="bullet"/>
      <w:lvlText w:val="•"/>
      <w:lvlJc w:val="left"/>
      <w:pPr>
        <w:ind w:left="1060" w:hanging="372"/>
      </w:pPr>
      <w:rPr>
        <w:rFonts w:hint="default"/>
      </w:rPr>
    </w:lvl>
    <w:lvl w:ilvl="2" w:tplc="CFDCB626">
      <w:start w:val="1"/>
      <w:numFmt w:val="bullet"/>
      <w:lvlText w:val="•"/>
      <w:lvlJc w:val="left"/>
      <w:pPr>
        <w:ind w:left="1981" w:hanging="372"/>
      </w:pPr>
      <w:rPr>
        <w:rFonts w:hint="default"/>
      </w:rPr>
    </w:lvl>
    <w:lvl w:ilvl="3" w:tplc="7AEE6ED0">
      <w:start w:val="1"/>
      <w:numFmt w:val="bullet"/>
      <w:lvlText w:val="•"/>
      <w:lvlJc w:val="left"/>
      <w:pPr>
        <w:ind w:left="2901" w:hanging="372"/>
      </w:pPr>
      <w:rPr>
        <w:rFonts w:hint="default"/>
      </w:rPr>
    </w:lvl>
    <w:lvl w:ilvl="4" w:tplc="7A14D138">
      <w:start w:val="1"/>
      <w:numFmt w:val="bullet"/>
      <w:lvlText w:val="•"/>
      <w:lvlJc w:val="left"/>
      <w:pPr>
        <w:ind w:left="3822" w:hanging="372"/>
      </w:pPr>
      <w:rPr>
        <w:rFonts w:hint="default"/>
      </w:rPr>
    </w:lvl>
    <w:lvl w:ilvl="5" w:tplc="FFA89220">
      <w:start w:val="1"/>
      <w:numFmt w:val="bullet"/>
      <w:lvlText w:val="•"/>
      <w:lvlJc w:val="left"/>
      <w:pPr>
        <w:ind w:left="4743" w:hanging="372"/>
      </w:pPr>
      <w:rPr>
        <w:rFonts w:hint="default"/>
      </w:rPr>
    </w:lvl>
    <w:lvl w:ilvl="6" w:tplc="54825164">
      <w:start w:val="1"/>
      <w:numFmt w:val="bullet"/>
      <w:lvlText w:val="•"/>
      <w:lvlJc w:val="left"/>
      <w:pPr>
        <w:ind w:left="5663" w:hanging="372"/>
      </w:pPr>
      <w:rPr>
        <w:rFonts w:hint="default"/>
      </w:rPr>
    </w:lvl>
    <w:lvl w:ilvl="7" w:tplc="CE2876EA">
      <w:start w:val="1"/>
      <w:numFmt w:val="bullet"/>
      <w:lvlText w:val="•"/>
      <w:lvlJc w:val="left"/>
      <w:pPr>
        <w:ind w:left="6584" w:hanging="372"/>
      </w:pPr>
      <w:rPr>
        <w:rFonts w:hint="default"/>
      </w:rPr>
    </w:lvl>
    <w:lvl w:ilvl="8" w:tplc="5E925BD6">
      <w:start w:val="1"/>
      <w:numFmt w:val="bullet"/>
      <w:lvlText w:val="•"/>
      <w:lvlJc w:val="left"/>
      <w:pPr>
        <w:ind w:left="7505" w:hanging="372"/>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2"/>
  <w:defaultTabStop w:val="708"/>
  <w:characterSpacingControl w:val="doNotCompress"/>
  <w:compat/>
  <w:rsids>
    <w:rsidRoot w:val="003722ED"/>
    <w:rsid w:val="000D501B"/>
    <w:rsid w:val="003722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3722ED"/>
    <w:pPr>
      <w:widowControl w:val="0"/>
      <w:spacing w:after="0" w:line="240"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3722ED"/>
    <w:pPr>
      <w:spacing w:before="1"/>
      <w:ind w:left="138" w:firstLine="707"/>
    </w:pPr>
    <w:rPr>
      <w:rFonts w:ascii="Times New Roman" w:eastAsia="Times New Roman" w:hAnsi="Times New Roman"/>
      <w:sz w:val="30"/>
      <w:szCs w:val="30"/>
    </w:rPr>
  </w:style>
  <w:style w:type="character" w:customStyle="1" w:styleId="a4">
    <w:name w:val="Основной текст Знак"/>
    <w:basedOn w:val="a0"/>
    <w:link w:val="a3"/>
    <w:uiPriority w:val="1"/>
    <w:rsid w:val="003722ED"/>
    <w:rPr>
      <w:rFonts w:ascii="Times New Roman" w:eastAsia="Times New Roman" w:hAnsi="Times New Roman"/>
      <w:sz w:val="30"/>
      <w:szCs w:val="30"/>
      <w:lang w:val="en-US"/>
    </w:rPr>
  </w:style>
  <w:style w:type="paragraph" w:customStyle="1" w:styleId="Heading4">
    <w:name w:val="Heading 4"/>
    <w:basedOn w:val="a"/>
    <w:uiPriority w:val="1"/>
    <w:qFormat/>
    <w:rsid w:val="003722ED"/>
    <w:pPr>
      <w:ind w:left="6783"/>
      <w:outlineLvl w:val="4"/>
    </w:pPr>
    <w:rPr>
      <w:rFonts w:ascii="Times New Roman" w:eastAsia="Times New Roman" w:hAnsi="Times New Roman"/>
      <w:b/>
      <w:bCs/>
      <w:sz w:val="30"/>
      <w:szCs w:val="30"/>
    </w:rPr>
  </w:style>
  <w:style w:type="paragraph" w:styleId="a5">
    <w:name w:val="List Paragraph"/>
    <w:basedOn w:val="a"/>
    <w:uiPriority w:val="1"/>
    <w:qFormat/>
    <w:rsid w:val="003722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1726</Words>
  <Characters>9842</Characters>
  <Application>Microsoft Office Word</Application>
  <DocSecurity>0</DocSecurity>
  <Lines>82</Lines>
  <Paragraphs>23</Paragraphs>
  <ScaleCrop>false</ScaleCrop>
  <Company/>
  <LinksUpToDate>false</LinksUpToDate>
  <CharactersWithSpaces>11545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Ирочка</dc:creator>
  <cp:lastModifiedBy>Ирочка</cp:lastModifiedBy>
  <cp:revision>1</cp:revision>
  <dcterms:created xsi:type="dcterms:W3CDTF">2016-01-12T15:52:00Z</dcterms:created>
  <dcterms:modified xsi:type="dcterms:W3CDTF">2016-01-12T15:53:00Z</dcterms:modified>
</cp:coreProperties>
</file>