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78" w:rsidRPr="00232C43" w:rsidRDefault="00C96C78" w:rsidP="00C96C78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t>364</w:t>
      </w:r>
    </w:p>
    <w:p w:rsidR="00C96C78" w:rsidRPr="00232C43" w:rsidRDefault="00C96C78" w:rsidP="00C96C78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232C43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r w:rsidRPr="00232C43">
        <w:rPr>
          <w:rFonts w:ascii="Arial" w:hAnsi="Arial"/>
          <w:w w:val="80"/>
          <w:lang w:val="ru-RU"/>
        </w:rPr>
        <w:t>конференції</w:t>
      </w:r>
    </w:p>
    <w:p w:rsidR="00C96C78" w:rsidRPr="00232C43" w:rsidRDefault="00C96C78" w:rsidP="00C96C78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6" style="position:absolute;margin-left:69.5pt;margin-top:10.5pt;width:456.45pt;height:.1pt;z-index:251660288;mso-wrap-distance-left:0;mso-wrap-distance-right:0;mso-position-horizontal-relative:page" coordorigin="1390,210" coordsize="9129,2">
            <v:shape id="_x0000_s1027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C96C78" w:rsidRPr="00232C43" w:rsidRDefault="00C96C78" w:rsidP="00C96C78">
      <w:pPr>
        <w:spacing w:before="5"/>
        <w:rPr>
          <w:rFonts w:ascii="Arial" w:eastAsia="Arial" w:hAnsi="Arial" w:cs="Arial"/>
          <w:sz w:val="15"/>
          <w:szCs w:val="15"/>
          <w:lang w:val="ru-RU"/>
        </w:rPr>
      </w:pPr>
    </w:p>
    <w:p w:rsidR="00C96C78" w:rsidRPr="00232C43" w:rsidRDefault="00C96C78" w:rsidP="00C96C78">
      <w:pPr>
        <w:pStyle w:val="Heading4"/>
        <w:spacing w:before="61" w:line="288" w:lineRule="auto"/>
        <w:ind w:left="3216" w:right="119" w:firstLine="2640"/>
        <w:rPr>
          <w:b w:val="0"/>
          <w:bCs w:val="0"/>
          <w:lang w:val="ru-RU"/>
        </w:rPr>
      </w:pPr>
      <w:bookmarkStart w:id="0" w:name="_bookmark155"/>
      <w:bookmarkEnd w:id="0"/>
      <w:r w:rsidRPr="00232C43">
        <w:rPr>
          <w:lang w:val="ru-RU"/>
        </w:rPr>
        <w:t>Дзвенислава Бурківська Прикарпатський національний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університет</w:t>
      </w:r>
    </w:p>
    <w:p w:rsidR="00C96C78" w:rsidRPr="00232C43" w:rsidRDefault="00C96C78" w:rsidP="00C96C78">
      <w:pPr>
        <w:spacing w:before="3" w:line="288" w:lineRule="auto"/>
        <w:ind w:left="5460" w:right="136" w:firstLine="41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імені Василя Стефаника Івано-Франківськ,</w:t>
      </w:r>
      <w:r w:rsidRPr="00232C43">
        <w:rPr>
          <w:rFonts w:ascii="Times New Roman" w:hAnsi="Times New Roman"/>
          <w:b/>
          <w:spacing w:val="-9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C96C78" w:rsidRPr="00232C43" w:rsidRDefault="00C96C78" w:rsidP="00C96C78">
      <w:pPr>
        <w:spacing w:before="169" w:line="288" w:lineRule="auto"/>
        <w:ind w:left="3952" w:right="335" w:hanging="3603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56"/>
      <w:bookmarkEnd w:id="1"/>
      <w:r w:rsidRPr="00232C43">
        <w:rPr>
          <w:rFonts w:ascii="Times New Roman" w:hAnsi="Times New Roman"/>
          <w:b/>
          <w:sz w:val="30"/>
          <w:lang w:val="ru-RU"/>
        </w:rPr>
        <w:t>КОНЦЕПТ «ЖІНКА» В РЕГІОНАЛЬНОМУ ДРУКОВАНОМУ ВИДАННІ</w:t>
      </w:r>
    </w:p>
    <w:p w:rsidR="00C96C78" w:rsidRPr="00232C43" w:rsidRDefault="00C96C78" w:rsidP="00C96C78">
      <w:pPr>
        <w:spacing w:before="164"/>
        <w:ind w:left="13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Розглянуто вираження концепту «жінка» в Івано-Франківському обласному тижневику «Репортер», описано тематичну характеристику змісту та стиль видання, з’ясовано поняття «концепт», подано ілюстративний</w:t>
      </w:r>
      <w:r w:rsidRPr="00232C4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матеріал.</w:t>
      </w:r>
    </w:p>
    <w:p w:rsidR="00C96C78" w:rsidRPr="00232C43" w:rsidRDefault="00C96C78" w:rsidP="00C96C78">
      <w:pPr>
        <w:spacing w:line="322" w:lineRule="exact"/>
        <w:ind w:left="846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слова: жінка, концепт, назва-характеристика,</w:t>
      </w:r>
      <w:r w:rsidRPr="00232C43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тижневик.</w:t>
      </w:r>
    </w:p>
    <w:p w:rsidR="00C96C78" w:rsidRPr="00232C43" w:rsidRDefault="00C96C78" w:rsidP="00C96C78">
      <w:pPr>
        <w:spacing w:before="139"/>
        <w:ind w:left="138" w:right="13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Рассмотрено выражение концепта «женщина» в Ивано- Франковском областном еженедельнике «Репортёр», описано тематическую характеристику содержания и стиль издания, выяснено понятие «концепт», представлено илюстрационный</w:t>
      </w:r>
      <w:r w:rsidRPr="00232C43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материал.</w:t>
      </w:r>
    </w:p>
    <w:p w:rsidR="00C96C78" w:rsidRPr="00232C43" w:rsidRDefault="00C96C78" w:rsidP="00C96C78">
      <w:pPr>
        <w:ind w:left="13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женщина, концепт, название-характеристика, еженедельник.</w:t>
      </w:r>
    </w:p>
    <w:p w:rsidR="00C96C78" w:rsidRDefault="00C96C78" w:rsidP="00C96C78">
      <w:pPr>
        <w:spacing w:before="139"/>
        <w:ind w:left="138" w:right="1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The article deals with the expression of concept “woman” in Ivano- Frankivsk regional weekly “Reporter”. The thematic characteristic of content and the edition’s style are described. The idea of “concept” is clarified and the illustrations are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given.</w:t>
      </w:r>
    </w:p>
    <w:p w:rsidR="00C96C78" w:rsidRDefault="00C96C78" w:rsidP="00C96C78">
      <w:pPr>
        <w:spacing w:line="322" w:lineRule="exact"/>
        <w:ind w:left="846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Keywords: woman, concept, title-description,</w:t>
      </w:r>
      <w:r>
        <w:rPr>
          <w:rFonts w:ascii="Times New Roman"/>
          <w:i/>
          <w:spacing w:val="-26"/>
          <w:sz w:val="28"/>
        </w:rPr>
        <w:t xml:space="preserve"> </w:t>
      </w:r>
      <w:r>
        <w:rPr>
          <w:rFonts w:ascii="Times New Roman"/>
          <w:i/>
          <w:sz w:val="28"/>
        </w:rPr>
        <w:t>weekly.</w:t>
      </w:r>
    </w:p>
    <w:p w:rsidR="00C96C78" w:rsidRDefault="00C96C78" w:rsidP="00C96C78">
      <w:pPr>
        <w:pStyle w:val="a3"/>
        <w:spacing w:before="163" w:line="288" w:lineRule="auto"/>
        <w:ind w:right="138"/>
        <w:jc w:val="both"/>
      </w:pPr>
      <w:r>
        <w:t>Серед питань, пов’язаних із сучасною періодикою, ґрунтовного вивчення останнім часом вимагають друковані періодичні видання, зокрема газети, які виступають з одного боку як мовний матеріал, а з іншого – вони фактично є творцями мови, адже без всебічного й об’єктивного дослідження сучасного стану мови регіональних часописів не можна відтворити цілісну картину функціонування системи</w:t>
      </w:r>
      <w:r>
        <w:rPr>
          <w:spacing w:val="-3"/>
        </w:rPr>
        <w:t xml:space="preserve"> </w:t>
      </w:r>
      <w:r>
        <w:t>ЗМК.</w:t>
      </w:r>
    </w:p>
    <w:p w:rsidR="00C96C78" w:rsidRPr="00232C43" w:rsidRDefault="00C96C78" w:rsidP="00C96C78">
      <w:pPr>
        <w:pStyle w:val="a3"/>
        <w:spacing w:before="3" w:line="288" w:lineRule="auto"/>
        <w:ind w:right="138"/>
        <w:jc w:val="both"/>
        <w:rPr>
          <w:lang w:val="ru-RU"/>
        </w:rPr>
      </w:pPr>
      <w:r w:rsidRPr="00232C43">
        <w:rPr>
          <w:lang w:val="ru-RU"/>
        </w:rPr>
        <w:t>Мова періодичних видань особливо чутлива до зміни соціальних оцінок літературної норми. Новації в лексичному складі, словотвірній будові, активні процеси в синтаксисі та стилістичній системі сучасної літературної мови насамперед позначаються на мові</w:t>
      </w:r>
      <w:r w:rsidRPr="00232C43">
        <w:rPr>
          <w:spacing w:val="-22"/>
          <w:lang w:val="ru-RU"/>
        </w:rPr>
        <w:t xml:space="preserve"> </w:t>
      </w:r>
      <w:r w:rsidRPr="00232C43">
        <w:rPr>
          <w:lang w:val="ru-RU"/>
        </w:rPr>
        <w:t>преси.</w:t>
      </w:r>
    </w:p>
    <w:p w:rsidR="00C96C78" w:rsidRPr="00232C43" w:rsidRDefault="00C96C78" w:rsidP="00C96C78">
      <w:pPr>
        <w:spacing w:line="288" w:lineRule="auto"/>
        <w:jc w:val="both"/>
        <w:rPr>
          <w:lang w:val="ru-RU"/>
        </w:rPr>
        <w:sectPr w:rsidR="00C96C78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C96C78" w:rsidRPr="00C96C78" w:rsidRDefault="00C96C78" w:rsidP="00C96C78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C96C78">
        <w:rPr>
          <w:rFonts w:ascii="Calibri"/>
          <w:spacing w:val="-1"/>
          <w:lang w:val="ru-RU"/>
        </w:rPr>
        <w:lastRenderedPageBreak/>
        <w:t>365</w:t>
      </w:r>
    </w:p>
    <w:p w:rsidR="00C96C78" w:rsidRPr="00C96C78" w:rsidRDefault="00C96C78" w:rsidP="00C96C78">
      <w:pPr>
        <w:ind w:left="666" w:right="120"/>
        <w:rPr>
          <w:rFonts w:ascii="Calibri" w:eastAsia="Calibri" w:hAnsi="Calibri" w:cs="Calibri"/>
          <w:lang w:val="ru-RU"/>
        </w:rPr>
      </w:pPr>
      <w:r w:rsidRPr="00C96C78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C96C78">
        <w:rPr>
          <w:rFonts w:ascii="Calibri" w:hAnsi="Calibri"/>
          <w:spacing w:val="-18"/>
          <w:lang w:val="ru-RU"/>
        </w:rPr>
        <w:t xml:space="preserve"> </w:t>
      </w:r>
      <w:r w:rsidRPr="00C96C78">
        <w:rPr>
          <w:rFonts w:ascii="Calibri" w:hAnsi="Calibri"/>
          <w:lang w:val="ru-RU"/>
        </w:rPr>
        <w:t>інновації</w:t>
      </w:r>
    </w:p>
    <w:p w:rsidR="00C96C78" w:rsidRPr="00C96C78" w:rsidRDefault="00C96C78" w:rsidP="00C96C78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8" style="position:absolute;margin-left:69.5pt;margin-top:11.2pt;width:456.45pt;height:.1pt;z-index:251661312;mso-wrap-distance-left:0;mso-wrap-distance-right:0;mso-position-horizontal-relative:page" coordorigin="1390,224" coordsize="9129,2">
            <v:shape id="_x0000_s1029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C96C78" w:rsidRPr="00C96C78" w:rsidRDefault="00C96C78" w:rsidP="00C96C78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C96C78" w:rsidRPr="00C96C78" w:rsidRDefault="00C96C78" w:rsidP="00C96C78">
      <w:pPr>
        <w:pStyle w:val="a3"/>
        <w:spacing w:before="61" w:line="288" w:lineRule="auto"/>
        <w:ind w:right="137" w:firstLine="782"/>
        <w:jc w:val="both"/>
        <w:rPr>
          <w:lang w:val="ru-RU"/>
        </w:rPr>
      </w:pPr>
      <w:r w:rsidRPr="00C96C78">
        <w:rPr>
          <w:lang w:val="ru-RU"/>
        </w:rPr>
        <w:t>Через це особливого значення набуває дослідження Івано- Франківського обласного тижневика «Репортер» за січень 2014 року з точки зору репрезентації концепту «жінка» на його</w:t>
      </w:r>
      <w:r w:rsidRPr="00C96C78">
        <w:rPr>
          <w:spacing w:val="-20"/>
          <w:lang w:val="ru-RU"/>
        </w:rPr>
        <w:t xml:space="preserve"> </w:t>
      </w:r>
      <w:r w:rsidRPr="00C96C78">
        <w:rPr>
          <w:lang w:val="ru-RU"/>
        </w:rPr>
        <w:t>сторінках.</w:t>
      </w:r>
    </w:p>
    <w:p w:rsidR="00C96C78" w:rsidRDefault="00C96C78" w:rsidP="00C96C78">
      <w:pPr>
        <w:pStyle w:val="a3"/>
        <w:spacing w:line="288" w:lineRule="auto"/>
        <w:ind w:right="135"/>
        <w:jc w:val="both"/>
      </w:pPr>
      <w:r>
        <w:t>Тижневик «Репортер» – це періодичне газетне видання, яке виходить через короткі проміжки часу, містить офіційну оперативну інформацію і статті на актуальні суспільно</w:t>
      </w:r>
      <w:r>
        <w:rPr>
          <w:rFonts w:cs="Times New Roman"/>
        </w:rPr>
        <w:t>-</w:t>
      </w:r>
      <w:r>
        <w:t>політичні, наукові та інші теми, а також літературні витвори й</w:t>
      </w:r>
      <w:r>
        <w:rPr>
          <w:spacing w:val="-17"/>
        </w:rPr>
        <w:t xml:space="preserve"> </w:t>
      </w:r>
      <w:r>
        <w:t>рекламу.</w:t>
      </w:r>
    </w:p>
    <w:p w:rsidR="00C96C78" w:rsidRDefault="00C96C78" w:rsidP="00C96C78">
      <w:pPr>
        <w:pStyle w:val="a3"/>
        <w:spacing w:before="3" w:line="288" w:lineRule="auto"/>
        <w:ind w:right="134"/>
        <w:jc w:val="both"/>
        <w:rPr>
          <w:rFonts w:cs="Times New Roman"/>
        </w:rPr>
      </w:pPr>
      <w:r>
        <w:t xml:space="preserve">Тематична характеристика змісту газети відображена в рубриках із   підрубриками,   серед   яких   є   постійні   </w:t>
      </w:r>
      <w:r>
        <w:rPr>
          <w:i/>
        </w:rPr>
        <w:t xml:space="preserve">(«Тиждень», </w:t>
      </w:r>
      <w:r>
        <w:rPr>
          <w:i/>
          <w:spacing w:val="5"/>
        </w:rPr>
        <w:t xml:space="preserve"> </w:t>
      </w:r>
      <w:r>
        <w:rPr>
          <w:i/>
        </w:rPr>
        <w:t>«Акцент»,</w:t>
      </w:r>
    </w:p>
    <w:p w:rsidR="00C96C78" w:rsidRDefault="00C96C78" w:rsidP="00C96C78">
      <w:pPr>
        <w:spacing w:before="3"/>
        <w:ind w:left="138" w:right="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</w:rPr>
        <w:t xml:space="preserve">«Погляд»,  «Телерепортер»,  «На  колесах»,  «Неформат», </w:t>
      </w:r>
      <w:r>
        <w:rPr>
          <w:rFonts w:ascii="Times New Roman" w:hAnsi="Times New Roman"/>
          <w:i/>
          <w:spacing w:val="36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«Соціум»,</w:t>
      </w:r>
    </w:p>
    <w:p w:rsidR="00C96C78" w:rsidRDefault="00C96C78" w:rsidP="00C96C78">
      <w:pPr>
        <w:tabs>
          <w:tab w:val="left" w:pos="1706"/>
          <w:tab w:val="left" w:pos="2399"/>
          <w:tab w:val="left" w:pos="3396"/>
          <w:tab w:val="left" w:pos="4807"/>
          <w:tab w:val="left" w:pos="5275"/>
          <w:tab w:val="left" w:pos="6276"/>
          <w:tab w:val="left" w:pos="7970"/>
        </w:tabs>
        <w:spacing w:before="68"/>
        <w:ind w:left="13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</w:rPr>
        <w:t>«Дитяча»,</w:t>
      </w:r>
      <w:r>
        <w:rPr>
          <w:rFonts w:ascii="Times New Roman" w:hAnsi="Times New Roman"/>
          <w:i/>
          <w:sz w:val="30"/>
        </w:rPr>
        <w:tab/>
        <w:t>«До</w:t>
      </w:r>
      <w:r>
        <w:rPr>
          <w:rFonts w:ascii="Times New Roman" w:hAnsi="Times New Roman"/>
          <w:i/>
          <w:sz w:val="30"/>
        </w:rPr>
        <w:tab/>
        <w:t>кави»,</w:t>
      </w:r>
      <w:r>
        <w:rPr>
          <w:rFonts w:ascii="Times New Roman" w:hAnsi="Times New Roman"/>
          <w:i/>
          <w:sz w:val="30"/>
        </w:rPr>
        <w:tab/>
        <w:t>«Омега»)</w:t>
      </w:r>
      <w:r>
        <w:rPr>
          <w:rFonts w:ascii="Times New Roman" w:hAnsi="Times New Roman"/>
          <w:i/>
          <w:sz w:val="30"/>
        </w:rPr>
        <w:tab/>
      </w:r>
      <w:r>
        <w:rPr>
          <w:rFonts w:ascii="Times New Roman" w:hAnsi="Times New Roman"/>
          <w:sz w:val="30"/>
        </w:rPr>
        <w:t>та</w:t>
      </w:r>
      <w:r>
        <w:rPr>
          <w:rFonts w:ascii="Times New Roman" w:hAnsi="Times New Roman"/>
          <w:sz w:val="30"/>
        </w:rPr>
        <w:tab/>
        <w:t>змінні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i/>
          <w:sz w:val="30"/>
        </w:rPr>
        <w:t>(«Людина»,</w:t>
      </w:r>
      <w:r>
        <w:rPr>
          <w:rFonts w:ascii="Times New Roman" w:hAnsi="Times New Roman"/>
          <w:i/>
          <w:sz w:val="30"/>
        </w:rPr>
        <w:tab/>
        <w:t>«Спорт»,</w:t>
      </w:r>
    </w:p>
    <w:p w:rsidR="00C96C78" w:rsidRDefault="00C96C78" w:rsidP="00C96C78">
      <w:pPr>
        <w:spacing w:before="70"/>
        <w:ind w:left="138" w:right="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</w:rPr>
        <w:t>«Шукаю долю»,</w:t>
      </w:r>
      <w:r>
        <w:rPr>
          <w:rFonts w:ascii="Times New Roman" w:hAnsi="Times New Roman"/>
          <w:i/>
          <w:spacing w:val="-12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«Туризм»)</w:t>
      </w:r>
      <w:r>
        <w:rPr>
          <w:rFonts w:ascii="Times New Roman" w:hAnsi="Times New Roman"/>
          <w:sz w:val="30"/>
        </w:rPr>
        <w:t>.</w:t>
      </w:r>
    </w:p>
    <w:p w:rsidR="00C96C78" w:rsidRDefault="00C96C78" w:rsidP="00C96C78">
      <w:pPr>
        <w:pStyle w:val="a3"/>
        <w:spacing w:before="68" w:line="288" w:lineRule="auto"/>
        <w:ind w:right="137"/>
        <w:jc w:val="both"/>
      </w:pPr>
      <w:r>
        <w:t>Щотижня видання висвітлює таку інформацію: найсвіжіші регіональні новини політики, економіки, культури та спорту; репортажі, аналітика, інтерв’ю з відомими та цікавими особами; корисні поради, людські історії, цікаві екскурси в минуле; інформація для дітей; призові конкурси, кросворди, тести; програма</w:t>
      </w:r>
      <w:r>
        <w:rPr>
          <w:spacing w:val="-30"/>
        </w:rPr>
        <w:t xml:space="preserve"> </w:t>
      </w:r>
      <w:r>
        <w:t>телебачення.</w:t>
      </w:r>
    </w:p>
    <w:p w:rsidR="00C96C78" w:rsidRDefault="00C96C78" w:rsidP="00C96C78">
      <w:pPr>
        <w:pStyle w:val="a3"/>
        <w:spacing w:before="3"/>
        <w:ind w:left="846" w:right="120" w:firstLine="0"/>
      </w:pPr>
      <w:r>
        <w:t>Газета має свій стиль, а</w:t>
      </w:r>
      <w:r>
        <w:rPr>
          <w:spacing w:val="-14"/>
        </w:rPr>
        <w:t xml:space="preserve"> </w:t>
      </w:r>
      <w:r>
        <w:t>саме:</w:t>
      </w:r>
    </w:p>
    <w:p w:rsidR="00C96C78" w:rsidRDefault="00C96C78" w:rsidP="00C96C78">
      <w:pPr>
        <w:pStyle w:val="a5"/>
        <w:numPr>
          <w:ilvl w:val="0"/>
          <w:numId w:val="3"/>
        </w:numPr>
        <w:tabs>
          <w:tab w:val="left" w:pos="1133"/>
        </w:tabs>
        <w:spacing w:before="68" w:line="288" w:lineRule="auto"/>
        <w:ind w:right="14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говорить із читачами «живою», зрозумілою мовою, без зайвої офіційності чи сленгу; характерною для текстів є легка</w:t>
      </w:r>
      <w:r>
        <w:rPr>
          <w:rFonts w:ascii="Times New Roman" w:hAnsi="Times New Roman"/>
          <w:spacing w:val="-23"/>
          <w:sz w:val="30"/>
        </w:rPr>
        <w:t xml:space="preserve"> </w:t>
      </w:r>
      <w:r>
        <w:rPr>
          <w:rFonts w:ascii="Times New Roman" w:hAnsi="Times New Roman"/>
          <w:sz w:val="30"/>
        </w:rPr>
        <w:t>іронія;</w:t>
      </w:r>
    </w:p>
    <w:p w:rsidR="00C96C78" w:rsidRDefault="00C96C78" w:rsidP="00C96C78">
      <w:pPr>
        <w:pStyle w:val="a5"/>
        <w:numPr>
          <w:ilvl w:val="0"/>
          <w:numId w:val="3"/>
        </w:numPr>
        <w:tabs>
          <w:tab w:val="left" w:pos="1133"/>
        </w:tabs>
        <w:spacing w:before="1" w:line="288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ділиться з читачами зібраними фактами, коментарями, прогнозами.</w:t>
      </w:r>
    </w:p>
    <w:p w:rsidR="00C96C78" w:rsidRDefault="00C96C78" w:rsidP="00C96C78">
      <w:pPr>
        <w:pStyle w:val="a5"/>
        <w:numPr>
          <w:ilvl w:val="0"/>
          <w:numId w:val="3"/>
        </w:numPr>
        <w:tabs>
          <w:tab w:val="left" w:pos="1133"/>
        </w:tabs>
        <w:spacing w:before="1" w:line="288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оціночні судження базуються на фактах з посиланням на джерело інформації, автори чітко відділяють власні висновки (прогнози, коментарі) від фактів і коментарів дійових</w:t>
      </w:r>
      <w:r>
        <w:rPr>
          <w:rFonts w:ascii="Times New Roman" w:hAnsi="Times New Roman"/>
          <w:spacing w:val="-23"/>
          <w:sz w:val="30"/>
        </w:rPr>
        <w:t xml:space="preserve"> </w:t>
      </w:r>
      <w:r>
        <w:rPr>
          <w:rFonts w:ascii="Times New Roman" w:hAnsi="Times New Roman"/>
          <w:sz w:val="30"/>
        </w:rPr>
        <w:t>осіб;</w:t>
      </w:r>
    </w:p>
    <w:p w:rsidR="00C96C78" w:rsidRDefault="00C96C78" w:rsidP="00C96C78">
      <w:pPr>
        <w:pStyle w:val="a5"/>
        <w:numPr>
          <w:ilvl w:val="0"/>
          <w:numId w:val="3"/>
        </w:numPr>
        <w:tabs>
          <w:tab w:val="left" w:pos="1133"/>
        </w:tabs>
        <w:spacing w:before="4" w:line="288" w:lineRule="auto"/>
        <w:ind w:right="135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користується принципом «журналістської презумпції невинності» при розслідуваннях конфліктів (правильних чи неправильних поглядів немає, є різні позиції та думки), у публікаціях обов’язково представлені точки зору всіх учасників</w:t>
      </w:r>
      <w:r>
        <w:rPr>
          <w:rFonts w:ascii="Times New Roman" w:eastAsia="Times New Roman" w:hAnsi="Times New Roman" w:cs="Times New Roman"/>
          <w:spacing w:val="-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конфлікту;</w:t>
      </w:r>
    </w:p>
    <w:p w:rsidR="00C96C78" w:rsidRDefault="00C96C78" w:rsidP="00C96C78">
      <w:pPr>
        <w:pStyle w:val="a5"/>
        <w:numPr>
          <w:ilvl w:val="0"/>
          <w:numId w:val="3"/>
        </w:numPr>
        <w:tabs>
          <w:tab w:val="left" w:pos="1133"/>
        </w:tabs>
        <w:spacing w:before="3" w:line="288" w:lineRule="auto"/>
        <w:ind w:right="13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готують будь-який матеріал (від новинки до топ-теми номера) ретельно.</w:t>
      </w:r>
    </w:p>
    <w:p w:rsidR="00C96C78" w:rsidRDefault="00C96C78" w:rsidP="00C96C78">
      <w:pPr>
        <w:spacing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C96C78">
          <w:pgSz w:w="11910" w:h="16840"/>
          <w:pgMar w:top="660" w:right="1280" w:bottom="280" w:left="1280" w:header="720" w:footer="720" w:gutter="0"/>
          <w:cols w:space="720"/>
        </w:sectPr>
      </w:pPr>
    </w:p>
    <w:p w:rsidR="00C96C78" w:rsidRDefault="00C96C78" w:rsidP="00C96C78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366</w:t>
      </w:r>
    </w:p>
    <w:p w:rsidR="00C96C78" w:rsidRDefault="00C96C78" w:rsidP="00C96C78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C96C78" w:rsidRDefault="00C96C78" w:rsidP="00C96C78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0" style="position:absolute;margin-left:69.5pt;margin-top:10.5pt;width:456.45pt;height:.1pt;z-index:251662336;mso-wrap-distance-left:0;mso-wrap-distance-right:0;mso-position-horizontal-relative:page" coordorigin="1390,210" coordsize="9129,2">
            <v:shape id="_x0000_s1031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C96C78" w:rsidRDefault="00C96C78" w:rsidP="00C96C78">
      <w:pPr>
        <w:spacing w:before="9"/>
        <w:rPr>
          <w:rFonts w:ascii="Arial" w:eastAsia="Arial" w:hAnsi="Arial" w:cs="Arial"/>
          <w:sz w:val="14"/>
          <w:szCs w:val="14"/>
        </w:rPr>
      </w:pPr>
    </w:p>
    <w:p w:rsidR="00C96C78" w:rsidRDefault="00C96C78" w:rsidP="00C96C78">
      <w:pPr>
        <w:pStyle w:val="a3"/>
        <w:spacing w:before="61" w:line="288" w:lineRule="auto"/>
        <w:ind w:right="139"/>
        <w:jc w:val="both"/>
      </w:pPr>
      <w:r>
        <w:t>На стику мови й мислення виникла теорія концептів, які є вираженими в мові основними, мінімальними, неподільними одиницями словесного</w:t>
      </w:r>
      <w:r>
        <w:rPr>
          <w:spacing w:val="-11"/>
        </w:rPr>
        <w:t xml:space="preserve"> </w:t>
      </w:r>
      <w:r>
        <w:t>мислення.</w:t>
      </w:r>
    </w:p>
    <w:p w:rsidR="00C96C78" w:rsidRDefault="00C96C78" w:rsidP="00C96C78">
      <w:pPr>
        <w:pStyle w:val="a3"/>
        <w:tabs>
          <w:tab w:val="left" w:pos="2021"/>
          <w:tab w:val="left" w:pos="2424"/>
          <w:tab w:val="left" w:pos="3321"/>
          <w:tab w:val="left" w:pos="3776"/>
          <w:tab w:val="left" w:pos="5160"/>
          <w:tab w:val="left" w:pos="6652"/>
          <w:tab w:val="left" w:pos="8940"/>
        </w:tabs>
        <w:spacing w:line="288" w:lineRule="auto"/>
        <w:ind w:right="135"/>
        <w:jc w:val="right"/>
      </w:pPr>
      <w:r>
        <w:t>Концепт – це згусток певної</w:t>
      </w:r>
      <w:r>
        <w:rPr>
          <w:spacing w:val="24"/>
        </w:rPr>
        <w:t xml:space="preserve"> </w:t>
      </w:r>
      <w:r>
        <w:t>культурно</w:t>
      </w:r>
      <w:r>
        <w:rPr>
          <w:rFonts w:cs="Times New Roman"/>
        </w:rPr>
        <w:t>-</w:t>
      </w:r>
      <w:r>
        <w:t>національної</w:t>
      </w:r>
      <w:r>
        <w:rPr>
          <w:spacing w:val="4"/>
        </w:rPr>
        <w:t xml:space="preserve"> </w:t>
      </w:r>
      <w:r>
        <w:t>інформації, зафіксованої</w:t>
      </w:r>
      <w:r>
        <w:tab/>
        <w:t>в</w:t>
      </w:r>
      <w:r>
        <w:tab/>
        <w:t>мові.</w:t>
      </w:r>
      <w:r>
        <w:tab/>
        <w:t>В</w:t>
      </w:r>
      <w:r>
        <w:tab/>
        <w:t>концепті</w:t>
      </w:r>
      <w:r>
        <w:tab/>
        <w:t>міститься</w:t>
      </w:r>
      <w:r>
        <w:tab/>
        <w:t>інтралінгвальна</w:t>
      </w:r>
      <w:r>
        <w:tab/>
        <w:t>та екстралінгвальна інформація, тобто знання про мову та знання в</w:t>
      </w:r>
      <w:r>
        <w:rPr>
          <w:spacing w:val="-16"/>
        </w:rPr>
        <w:t xml:space="preserve"> </w:t>
      </w:r>
      <w:r>
        <w:t>мові.</w:t>
      </w:r>
    </w:p>
    <w:p w:rsidR="00C96C78" w:rsidRDefault="00C96C78" w:rsidP="00C96C78">
      <w:pPr>
        <w:pStyle w:val="a3"/>
        <w:spacing w:before="3" w:line="288" w:lineRule="auto"/>
        <w:ind w:right="136"/>
        <w:jc w:val="both"/>
      </w:pPr>
      <w:r>
        <w:t>Виходячи з сучасних лінгвістичних праць, можемо сказати, що під концептом дуже часто розуміють певну лексему, яка співвідноситься з поняттям, як правило, суттєвим для життя людини. Тобто у такому широкому значенні будь-яка лексема поняттєвого змісту є</w:t>
      </w:r>
      <w:r>
        <w:rPr>
          <w:spacing w:val="-2"/>
        </w:rPr>
        <w:t xml:space="preserve"> </w:t>
      </w:r>
      <w:r>
        <w:t>концептом.</w:t>
      </w:r>
    </w:p>
    <w:p w:rsidR="00C96C78" w:rsidRDefault="00C96C78" w:rsidP="00C96C78">
      <w:pPr>
        <w:pStyle w:val="a3"/>
        <w:tabs>
          <w:tab w:val="left" w:pos="1801"/>
          <w:tab w:val="left" w:pos="3406"/>
          <w:tab w:val="left" w:pos="5217"/>
          <w:tab w:val="left" w:pos="6239"/>
          <w:tab w:val="left" w:pos="6869"/>
        </w:tabs>
        <w:spacing w:line="288" w:lineRule="auto"/>
        <w:ind w:right="132"/>
        <w:jc w:val="right"/>
      </w:pPr>
      <w:r>
        <w:t>Лінгвістичне вивчення концептів можливе через</w:t>
      </w:r>
      <w:r>
        <w:rPr>
          <w:spacing w:val="4"/>
        </w:rPr>
        <w:t xml:space="preserve"> </w:t>
      </w:r>
      <w:r>
        <w:t>аналіз</w:t>
      </w:r>
      <w:r>
        <w:rPr>
          <w:spacing w:val="45"/>
        </w:rPr>
        <w:t xml:space="preserve"> </w:t>
      </w:r>
      <w:r>
        <w:t>певних</w:t>
      </w:r>
      <w:r>
        <w:rPr>
          <w:w w:val="99"/>
        </w:rPr>
        <w:t xml:space="preserve"> </w:t>
      </w:r>
      <w:r>
        <w:t>властивостей їх уживання: кожне слово-концепт</w:t>
      </w:r>
      <w:r>
        <w:rPr>
          <w:spacing w:val="58"/>
        </w:rPr>
        <w:t xml:space="preserve"> </w:t>
      </w:r>
      <w:r>
        <w:t>має</w:t>
      </w:r>
      <w:r>
        <w:rPr>
          <w:spacing w:val="10"/>
        </w:rPr>
        <w:t xml:space="preserve"> </w:t>
      </w:r>
      <w:r>
        <w:t>притаманний</w:t>
      </w:r>
      <w:r>
        <w:rPr>
          <w:w w:val="99"/>
        </w:rPr>
        <w:t xml:space="preserve"> </w:t>
      </w:r>
      <w:r>
        <w:t>йому синтаксис, свої особливості у сполучуваності з</w:t>
      </w:r>
      <w:r>
        <w:rPr>
          <w:spacing w:val="27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словами,</w:t>
      </w:r>
      <w:r>
        <w:rPr>
          <w:w w:val="99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фразеологію,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сферу</w:t>
      </w:r>
      <w:r>
        <w:rPr>
          <w:spacing w:val="-12"/>
        </w:rPr>
        <w:t xml:space="preserve"> </w:t>
      </w:r>
      <w:r>
        <w:t>референції.</w:t>
      </w:r>
      <w:r>
        <w:rPr>
          <w:spacing w:val="-13"/>
        </w:rPr>
        <w:t xml:space="preserve"> </w:t>
      </w:r>
      <w:r>
        <w:t>Іменем</w:t>
      </w:r>
      <w:r>
        <w:rPr>
          <w:spacing w:val="-11"/>
        </w:rPr>
        <w:t xml:space="preserve"> </w:t>
      </w:r>
      <w:r>
        <w:t>концепту</w:t>
      </w:r>
      <w:r>
        <w:rPr>
          <w:spacing w:val="-13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слово. Вивченню</w:t>
      </w:r>
      <w:r>
        <w:tab/>
        <w:t>концептів</w:t>
      </w:r>
      <w:r>
        <w:tab/>
        <w:t>присвячено</w:t>
      </w:r>
      <w:r>
        <w:tab/>
        <w:t>праці</w:t>
      </w:r>
      <w:r>
        <w:tab/>
        <w:t>Н.</w:t>
      </w:r>
      <w:r>
        <w:tab/>
      </w:r>
      <w:r>
        <w:rPr>
          <w:spacing w:val="-1"/>
        </w:rPr>
        <w:t>Арутюнової,</w:t>
      </w:r>
    </w:p>
    <w:p w:rsidR="00C96C78" w:rsidRDefault="00C96C78" w:rsidP="00C96C78">
      <w:pPr>
        <w:pStyle w:val="a3"/>
        <w:spacing w:before="3" w:line="288" w:lineRule="auto"/>
        <w:ind w:right="133" w:firstLine="0"/>
        <w:jc w:val="both"/>
      </w:pPr>
      <w:r>
        <w:t>С.     Аскольдова-Алєксєєва,      І.     Богданової,     А.     Вежбицької, К.  Голобородько,  В.  Жайворонка,   Н.   Лисенко,   А.   Мойсієнка,   Т. Радзієвської та ін. Спробу розглянути вираження концепту «жінка» в українській мові здійснила мовознавець Т.</w:t>
      </w:r>
      <w:r>
        <w:rPr>
          <w:spacing w:val="-12"/>
        </w:rPr>
        <w:t xml:space="preserve"> </w:t>
      </w:r>
      <w:r>
        <w:t>Сукаленко.</w:t>
      </w:r>
    </w:p>
    <w:p w:rsidR="00C96C78" w:rsidRDefault="00C96C78" w:rsidP="00C96C78">
      <w:pPr>
        <w:pStyle w:val="a3"/>
        <w:tabs>
          <w:tab w:val="left" w:pos="1707"/>
          <w:tab w:val="left" w:pos="3930"/>
          <w:tab w:val="left" w:pos="5249"/>
          <w:tab w:val="left" w:pos="6547"/>
          <w:tab w:val="left" w:pos="6962"/>
        </w:tabs>
        <w:spacing w:before="3"/>
        <w:ind w:left="0" w:right="142" w:firstLine="0"/>
        <w:jc w:val="right"/>
      </w:pPr>
      <w:r>
        <w:t>Спробуємо</w:t>
      </w:r>
      <w:r>
        <w:tab/>
        <w:t>проаналізувати</w:t>
      </w:r>
      <w:r>
        <w:tab/>
        <w:t>концепт</w:t>
      </w:r>
      <w:r>
        <w:tab/>
        <w:t>«жінка»</w:t>
      </w:r>
      <w:r>
        <w:tab/>
        <w:t>в</w:t>
      </w:r>
      <w:r>
        <w:tab/>
        <w:t>тижневику</w:t>
      </w:r>
    </w:p>
    <w:p w:rsidR="00C96C78" w:rsidRDefault="00C96C78" w:rsidP="00C96C78">
      <w:pPr>
        <w:pStyle w:val="a3"/>
        <w:spacing w:before="68" w:line="288" w:lineRule="auto"/>
        <w:ind w:right="134" w:firstLine="0"/>
        <w:jc w:val="both"/>
      </w:pPr>
      <w:r>
        <w:t>«Репортер (у дужках після ілюстрацій речень зазначаємо номери видання).</w:t>
      </w:r>
    </w:p>
    <w:p w:rsidR="00C96C78" w:rsidRDefault="00C96C78" w:rsidP="00C96C78">
      <w:pPr>
        <w:pStyle w:val="a3"/>
        <w:spacing w:line="288" w:lineRule="auto"/>
        <w:ind w:right="141"/>
        <w:jc w:val="both"/>
      </w:pPr>
      <w:r>
        <w:t>У «Тлумачному словнику української мови» подається таке визначення поняття «жінка»: «</w:t>
      </w:r>
      <w:r>
        <w:rPr>
          <w:b/>
        </w:rPr>
        <w:t xml:space="preserve">1. </w:t>
      </w:r>
      <w:r>
        <w:t>Особа жіночої статі; протилежне ч о л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к.</w:t>
      </w:r>
      <w:r>
        <w:rPr>
          <w:spacing w:val="33"/>
        </w:rPr>
        <w:t xml:space="preserve"> </w:t>
      </w:r>
      <w:r>
        <w:rPr>
          <w:b/>
        </w:rPr>
        <w:t>2.</w:t>
      </w:r>
      <w:r>
        <w:rPr>
          <w:b/>
          <w:spacing w:val="29"/>
        </w:rPr>
        <w:t xml:space="preserve"> </w:t>
      </w:r>
      <w:r>
        <w:t>Заміжня</w:t>
      </w:r>
      <w:r>
        <w:rPr>
          <w:spacing w:val="28"/>
        </w:rPr>
        <w:t xml:space="preserve"> </w:t>
      </w:r>
      <w:r>
        <w:t>особа</w:t>
      </w:r>
      <w:r>
        <w:rPr>
          <w:spacing w:val="30"/>
        </w:rPr>
        <w:t xml:space="preserve"> </w:t>
      </w:r>
      <w:r>
        <w:t>жіночої</w:t>
      </w:r>
      <w:r>
        <w:rPr>
          <w:spacing w:val="27"/>
        </w:rPr>
        <w:t xml:space="preserve"> </w:t>
      </w:r>
      <w:r>
        <w:t>статі</w:t>
      </w:r>
      <w:r>
        <w:rPr>
          <w:spacing w:val="29"/>
        </w:rPr>
        <w:t xml:space="preserve"> </w:t>
      </w:r>
      <w:r>
        <w:t>стосовно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свого</w:t>
      </w:r>
      <w:r>
        <w:rPr>
          <w:spacing w:val="29"/>
        </w:rPr>
        <w:t xml:space="preserve"> </w:t>
      </w:r>
      <w:r>
        <w:t>чоловіка.</w:t>
      </w:r>
    </w:p>
    <w:p w:rsidR="00C96C78" w:rsidRDefault="00C96C78" w:rsidP="00C96C78">
      <w:pPr>
        <w:pStyle w:val="a5"/>
        <w:numPr>
          <w:ilvl w:val="0"/>
          <w:numId w:val="2"/>
        </w:numPr>
        <w:tabs>
          <w:tab w:val="left" w:pos="516"/>
        </w:tabs>
        <w:spacing w:before="3" w:line="288" w:lineRule="auto"/>
        <w:ind w:right="138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Доросла особа жіночої  статі  (на  відміну  від  дівчинки)»  [2,  75]. В іншому словнику знаходимо такі синоніми: </w:t>
      </w:r>
      <w:r>
        <w:rPr>
          <w:rFonts w:ascii="Times New Roman" w:hAnsi="Times New Roman"/>
          <w:i/>
          <w:sz w:val="30"/>
        </w:rPr>
        <w:t xml:space="preserve">особа, тітка, тьотя, жона, невіста, молодиця, молодка, молодуха, баба, пані, дама, мадам </w:t>
      </w:r>
      <w:r>
        <w:rPr>
          <w:rFonts w:ascii="Times New Roman" w:hAnsi="Times New Roman"/>
          <w:sz w:val="30"/>
        </w:rPr>
        <w:t>[1,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498].</w:t>
      </w:r>
    </w:p>
    <w:p w:rsidR="00C96C78" w:rsidRDefault="00C96C78" w:rsidP="00C96C78">
      <w:pPr>
        <w:spacing w:before="3" w:line="288" w:lineRule="auto"/>
        <w:ind w:left="138" w:right="134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Найчастіше в газеті вживаються як вторинні номінації денотата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жінка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власні назви (імена, по батькові, прізвища) та слова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жінка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й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пані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напр.: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Та й від самої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пані Наталі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просто віє добром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2).</w:t>
      </w:r>
    </w:p>
    <w:p w:rsidR="00C96C78" w:rsidRDefault="00C96C78" w:rsidP="00C96C78">
      <w:pPr>
        <w:spacing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C96C78">
          <w:pgSz w:w="11910" w:h="16840"/>
          <w:pgMar w:top="660" w:right="1280" w:bottom="280" w:left="1280" w:header="720" w:footer="720" w:gutter="0"/>
          <w:cols w:space="720"/>
        </w:sectPr>
      </w:pPr>
    </w:p>
    <w:p w:rsidR="00C96C78" w:rsidRDefault="00C96C78" w:rsidP="00C96C78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367</w:t>
      </w:r>
    </w:p>
    <w:p w:rsidR="00C96C78" w:rsidRDefault="00C96C78" w:rsidP="00C96C78">
      <w:pPr>
        <w:ind w:left="666" w:right="120"/>
        <w:rPr>
          <w:rFonts w:ascii="Calibri" w:eastAsia="Calibri" w:hAnsi="Calibri" w:cs="Calibri"/>
        </w:rPr>
      </w:pPr>
      <w:r>
        <w:rPr>
          <w:rFonts w:ascii="Calibri" w:hAnsi="Calibri"/>
        </w:rPr>
        <w:t>Актуальні питання документознавства та інформаційної діяльності: теорії та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інновації</w:t>
      </w:r>
    </w:p>
    <w:p w:rsidR="00C96C78" w:rsidRDefault="00C96C78" w:rsidP="00C96C78">
      <w:pPr>
        <w:spacing w:before="5"/>
        <w:rPr>
          <w:rFonts w:ascii="Calibri" w:eastAsia="Calibri" w:hAnsi="Calibri" w:cs="Calibri"/>
          <w:sz w:val="16"/>
          <w:szCs w:val="16"/>
        </w:rPr>
      </w:pPr>
      <w:r w:rsidRPr="00991B99">
        <w:pict>
          <v:group id="_x0000_s1032" style="position:absolute;margin-left:69.5pt;margin-top:11.2pt;width:456.45pt;height:.1pt;z-index:251663360;mso-wrap-distance-left:0;mso-wrap-distance-right:0;mso-position-horizontal-relative:page" coordorigin="1390,224" coordsize="9129,2">
            <v:shape id="_x0000_s1033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C96C78" w:rsidRDefault="00C96C78" w:rsidP="00C96C78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C96C78" w:rsidRDefault="00C96C78" w:rsidP="00C96C78">
      <w:pPr>
        <w:pStyle w:val="a3"/>
        <w:spacing w:before="61" w:line="288" w:lineRule="auto"/>
        <w:ind w:right="135"/>
        <w:jc w:val="both"/>
      </w:pPr>
      <w:r>
        <w:t>Багаточленний</w:t>
      </w:r>
      <w:r>
        <w:rPr>
          <w:spacing w:val="-21"/>
        </w:rPr>
        <w:t xml:space="preserve"> </w:t>
      </w:r>
      <w:r>
        <w:t>ряд</w:t>
      </w:r>
      <w:r>
        <w:rPr>
          <w:spacing w:val="-20"/>
        </w:rPr>
        <w:t xml:space="preserve"> </w:t>
      </w:r>
      <w:r>
        <w:t>вторинних</w:t>
      </w:r>
      <w:r>
        <w:rPr>
          <w:spacing w:val="-22"/>
        </w:rPr>
        <w:t xml:space="preserve"> </w:t>
      </w:r>
      <w:r>
        <w:t>номінацій</w:t>
      </w:r>
      <w:r>
        <w:rPr>
          <w:spacing w:val="-20"/>
        </w:rPr>
        <w:t xml:space="preserve"> </w:t>
      </w:r>
      <w:r>
        <w:t>жінки</w:t>
      </w:r>
      <w:r>
        <w:rPr>
          <w:spacing w:val="-21"/>
        </w:rPr>
        <w:t xml:space="preserve"> </w:t>
      </w:r>
      <w:r>
        <w:t>утворюють</w:t>
      </w:r>
      <w:r>
        <w:rPr>
          <w:spacing w:val="-21"/>
        </w:rPr>
        <w:t xml:space="preserve"> </w:t>
      </w:r>
      <w:r>
        <w:t>назви- характеристики за типом її соціальної реалізації. До таких</w:t>
      </w:r>
      <w:r>
        <w:rPr>
          <w:spacing w:val="-21"/>
        </w:rPr>
        <w:t xml:space="preserve"> </w:t>
      </w:r>
      <w:r>
        <w:t>належать: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3" w:line="288" w:lineRule="auto"/>
        <w:ind w:right="13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назви спорідненості: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бабуся, бабця, вуйна, донька, дружина, родичка, сестра-близнючка,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напр.: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Вуйна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дуже дорожила малою, бо саме втратила власне дитя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3);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1" w:line="288" w:lineRule="auto"/>
        <w:ind w:right="135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назви осіб за близькістю, за перебуванням їх у певній ролі, ситуації: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вихованка, мешканка, подруга, співмешканка, супутниця,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напр.: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Моя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супутниця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мешканка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цього ж села, колишня журналістка обласного радіо, поетеса Анна Космач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3);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3" w:line="288" w:lineRule="auto"/>
        <w:ind w:right="131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назви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осіб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місцем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проживання: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іванофранківчанка,</w:t>
      </w:r>
      <w:r>
        <w:rPr>
          <w:rFonts w:ascii="Times New Roman" w:eastAsia="Times New Roman" w:hAnsi="Times New Roman" w:cs="Times New Roman"/>
          <w:i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калушанка,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напр.: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Перша – це досвідчена 27-річна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іванофранківчанка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Надія Діденко, яка виступає у фрістайлі (лижна акробатика)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3);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1" w:line="288" w:lineRule="auto"/>
        <w:ind w:right="133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лексеми (жіночого роду) на позначення професії та роду діяльності: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вчителька, дослідниця, журналістка, майстриня, медсестра, поетеса,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напр.: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Дослідниця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архітектури Жанна Комар побачила у мазепинських атлантів стиль львівського скульптора Зігмунда Курчинського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2);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3" w:line="288" w:lineRule="auto"/>
        <w:ind w:right="133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назви посад, професій, звань (у формі чоловічого роду):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архітектор, бухгалтер, ветеран, дієтолог, інспектор, лідер, перукар, продавець,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напр.: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Дуже допомогла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архітектор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Світлана Кос, яка створила комп’ютерну графічну модель фортеці, а також начальник відділу</w:t>
      </w:r>
      <w:r>
        <w:rPr>
          <w:rFonts w:ascii="Times New Roman" w:eastAsia="Times New Roman" w:hAnsi="Times New Roman" w:cs="Times New Roman"/>
          <w:i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охорони</w:t>
      </w:r>
      <w:r>
        <w:rPr>
          <w:rFonts w:ascii="Times New Roman" w:eastAsia="Times New Roman" w:hAnsi="Times New Roman" w:cs="Times New Roman"/>
          <w:i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культурної</w:t>
      </w:r>
      <w:r>
        <w:rPr>
          <w:rFonts w:ascii="Times New Roman" w:eastAsia="Times New Roman" w:hAnsi="Times New Roman" w:cs="Times New Roman"/>
          <w:i/>
          <w:spacing w:val="-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спадщини</w:t>
      </w:r>
      <w:r>
        <w:rPr>
          <w:rFonts w:ascii="Times New Roman" w:eastAsia="Times New Roman" w:hAnsi="Times New Roman" w:cs="Times New Roman"/>
          <w:i/>
          <w:spacing w:val="-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міськвиконкому</w:t>
      </w:r>
      <w:r>
        <w:rPr>
          <w:rFonts w:ascii="Times New Roman" w:eastAsia="Times New Roman" w:hAnsi="Times New Roman" w:cs="Times New Roman"/>
          <w:i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Ігор</w:t>
      </w:r>
      <w:r>
        <w:rPr>
          <w:rFonts w:ascii="Times New Roman" w:eastAsia="Times New Roman" w:hAnsi="Times New Roman" w:cs="Times New Roman"/>
          <w:i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Панчишин</w:t>
      </w:r>
      <w:r>
        <w:rPr>
          <w:rFonts w:ascii="Times New Roman" w:eastAsia="Times New Roman" w:hAnsi="Times New Roman" w:cs="Times New Roman"/>
          <w:i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– він виступив у ролі суворого критика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1);</w:t>
      </w:r>
    </w:p>
    <w:p w:rsidR="00C96C78" w:rsidRDefault="00C96C78" w:rsidP="00C96C78">
      <w:pPr>
        <w:pStyle w:val="a5"/>
        <w:numPr>
          <w:ilvl w:val="1"/>
          <w:numId w:val="2"/>
        </w:numPr>
        <w:tabs>
          <w:tab w:val="left" w:pos="847"/>
        </w:tabs>
        <w:spacing w:before="3" w:line="288" w:lineRule="auto"/>
        <w:ind w:right="132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назви осіб за видом занять у формі жіночого роду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гандболістка, лижниця, призерка, спортсменка, футболістка, чемпіонка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), напр.: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Тамара Смбатян стала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призеркою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першості України, а згодом 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чемпіонкою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країни у змаганнях за призи клубу «Стрімкий м’яч», відчула смак перемоги в міжнародних турнірах у Польщі, Литві, Румунії та Україні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2).</w:t>
      </w:r>
    </w:p>
    <w:p w:rsidR="00C96C78" w:rsidRDefault="00C96C78" w:rsidP="00C96C78">
      <w:pPr>
        <w:spacing w:before="3" w:line="288" w:lineRule="auto"/>
        <w:ind w:left="138" w:right="140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У газетних текстах трапляються поодиноко прикметники поруч</w:t>
      </w:r>
      <w:r>
        <w:rPr>
          <w:rFonts w:ascii="Times New Roman" w:hAnsi="Times New Roman"/>
          <w:spacing w:val="-51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з іменниками на позначення назв осіб жіночої статі (у формі чоловічого роду), напр.: </w:t>
      </w:r>
      <w:r>
        <w:rPr>
          <w:rFonts w:ascii="Times New Roman" w:hAnsi="Times New Roman"/>
          <w:i/>
          <w:sz w:val="30"/>
        </w:rPr>
        <w:t>кращий бомбардир, кращий гравець, старший</w:t>
      </w:r>
      <w:r>
        <w:rPr>
          <w:rFonts w:ascii="Times New Roman" w:hAnsi="Times New Roman"/>
          <w:i/>
          <w:spacing w:val="-31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інспектор.</w:t>
      </w:r>
    </w:p>
    <w:p w:rsidR="00C96C78" w:rsidRDefault="00C96C78" w:rsidP="00C96C78">
      <w:pPr>
        <w:spacing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C96C78">
          <w:pgSz w:w="11910" w:h="16840"/>
          <w:pgMar w:top="660" w:right="1280" w:bottom="280" w:left="1280" w:header="720" w:footer="720" w:gutter="0"/>
          <w:cols w:space="720"/>
        </w:sectPr>
      </w:pPr>
    </w:p>
    <w:p w:rsidR="00C96C78" w:rsidRDefault="00C96C78" w:rsidP="00C96C78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368</w:t>
      </w:r>
    </w:p>
    <w:p w:rsidR="00C96C78" w:rsidRDefault="00C96C78" w:rsidP="00C96C78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C96C78" w:rsidRDefault="00C96C78" w:rsidP="00C96C78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4" style="position:absolute;margin-left:69.5pt;margin-top:10.5pt;width:456.45pt;height:.1pt;z-index:251664384;mso-wrap-distance-left:0;mso-wrap-distance-right:0;mso-position-horizontal-relative:page" coordorigin="1390,210" coordsize="9129,2">
            <v:shape id="_x0000_s1035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C96C78" w:rsidRDefault="00C96C78" w:rsidP="00C96C78">
      <w:pPr>
        <w:spacing w:before="9"/>
        <w:rPr>
          <w:rFonts w:ascii="Arial" w:eastAsia="Arial" w:hAnsi="Arial" w:cs="Arial"/>
          <w:sz w:val="14"/>
          <w:szCs w:val="14"/>
        </w:rPr>
      </w:pPr>
    </w:p>
    <w:p w:rsidR="00C96C78" w:rsidRDefault="00C96C78" w:rsidP="00C96C78">
      <w:pPr>
        <w:pStyle w:val="a3"/>
        <w:spacing w:before="61" w:line="288" w:lineRule="auto"/>
        <w:ind w:right="134"/>
        <w:jc w:val="both"/>
      </w:pPr>
      <w:r>
        <w:t>Слід виокремити декілька неповних субстантивованих прикметників, які можуть передавати значення або прикметника, або іменника, що визначається контекстом і їхньою граматичною роллю в реченні. У газеті знайдено назви осіб за спорідненістю (</w:t>
      </w:r>
      <w:r>
        <w:rPr>
          <w:i/>
        </w:rPr>
        <w:t>найменша, найстарша, середуща</w:t>
      </w:r>
      <w:r>
        <w:t>), які виконують</w:t>
      </w:r>
      <w:r>
        <w:rPr>
          <w:spacing w:val="-11"/>
        </w:rPr>
        <w:t xml:space="preserve"> </w:t>
      </w:r>
      <w:r>
        <w:t>функції:</w:t>
      </w:r>
    </w:p>
    <w:p w:rsidR="00C96C78" w:rsidRDefault="00C96C78" w:rsidP="00C96C78">
      <w:pPr>
        <w:spacing w:before="1" w:line="288" w:lineRule="auto"/>
        <w:ind w:left="138" w:right="132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а) підмета: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Найменша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– Наталя – перукар, її навіть до столиці запрошують творити зачіски в народному стилі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(№ 3);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Батьківську справу нині продовжує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найстарша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– Анна Фартушинська, викладач Косівського інституту декоративно-прикладного мистецтва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3);</w:t>
      </w:r>
    </w:p>
    <w:p w:rsidR="00C96C78" w:rsidRDefault="00C96C78" w:rsidP="00C96C78">
      <w:pPr>
        <w:spacing w:before="1" w:line="288" w:lineRule="auto"/>
        <w:ind w:left="138" w:right="138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б) іменної частини складеного присудка: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Вона 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середуща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із чотирьох дітей відомого ткацького тандему Юрія й Параскеви Ватаманюків </w:t>
      </w:r>
      <w:r>
        <w:rPr>
          <w:rFonts w:ascii="Times New Roman" w:eastAsia="Times New Roman" w:hAnsi="Times New Roman" w:cs="Times New Roman"/>
          <w:sz w:val="30"/>
          <w:szCs w:val="30"/>
        </w:rPr>
        <w:t>(№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3).</w:t>
      </w:r>
    </w:p>
    <w:p w:rsidR="00C96C78" w:rsidRDefault="00C96C78" w:rsidP="00C96C78">
      <w:pPr>
        <w:spacing w:before="3" w:line="288" w:lineRule="auto"/>
        <w:ind w:left="138" w:right="135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тижневику знаходимо також невелику кількість прикметників, які поєднані з іменниками (назвами осіб жіночої статі), а саме: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27- річна, 24-річна, дев’ятнадцятирічна, досвідчена, кам’яна, колишня, молода, незнайома, самозвана,</w:t>
      </w:r>
      <w:r>
        <w:rPr>
          <w:rFonts w:ascii="Times New Roman" w:eastAsia="Times New Roman" w:hAnsi="Times New Roman" w:cs="Times New Roman"/>
          <w:i/>
          <w:spacing w:val="-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срібна.</w:t>
      </w:r>
    </w:p>
    <w:p w:rsidR="00C96C78" w:rsidRPr="00C96C78" w:rsidRDefault="00C96C78" w:rsidP="00C96C78">
      <w:pPr>
        <w:pStyle w:val="a3"/>
        <w:spacing w:before="3" w:line="288" w:lineRule="auto"/>
        <w:ind w:right="132" w:firstLine="782"/>
        <w:jc w:val="both"/>
        <w:rPr>
          <w:lang w:val="ru-RU"/>
        </w:rPr>
      </w:pPr>
      <w:r w:rsidRPr="00C96C78">
        <w:rPr>
          <w:lang w:val="ru-RU"/>
        </w:rPr>
        <w:t xml:space="preserve">Слід звернути увагу на те, що багато іменників </w:t>
      </w:r>
      <w:r w:rsidRPr="00C96C78">
        <w:rPr>
          <w:rFonts w:cs="Times New Roman"/>
          <w:i/>
          <w:lang w:val="ru-RU"/>
        </w:rPr>
        <w:t xml:space="preserve">– </w:t>
      </w:r>
      <w:r w:rsidRPr="00C96C78">
        <w:rPr>
          <w:lang w:val="ru-RU"/>
        </w:rPr>
        <w:t xml:space="preserve">назв професій, посад та звань </w:t>
      </w:r>
      <w:r w:rsidRPr="00C96C78">
        <w:rPr>
          <w:rFonts w:cs="Times New Roman"/>
          <w:i/>
          <w:lang w:val="ru-RU"/>
        </w:rPr>
        <w:t xml:space="preserve">– </w:t>
      </w:r>
      <w:r w:rsidRPr="00C96C78">
        <w:rPr>
          <w:lang w:val="ru-RU"/>
        </w:rPr>
        <w:t>для обох статей мають здебільшого тільки форму чоловічого роду. Це явище пояснюється соціально</w:t>
      </w:r>
      <w:r w:rsidRPr="00C96C78">
        <w:rPr>
          <w:rFonts w:cs="Times New Roman"/>
          <w:lang w:val="ru-RU"/>
        </w:rPr>
        <w:t>-</w:t>
      </w:r>
      <w:r w:rsidRPr="00C96C78">
        <w:rPr>
          <w:lang w:val="ru-RU"/>
        </w:rPr>
        <w:t>економічними умовами виникнення відповідних назв: у минулому такі професії, посади та звання стосувалися тільки</w:t>
      </w:r>
      <w:r w:rsidRPr="00C96C78">
        <w:rPr>
          <w:spacing w:val="-16"/>
          <w:lang w:val="ru-RU"/>
        </w:rPr>
        <w:t xml:space="preserve"> </w:t>
      </w:r>
      <w:r w:rsidRPr="00C96C78">
        <w:rPr>
          <w:lang w:val="ru-RU"/>
        </w:rPr>
        <w:t>чоловіків.</w:t>
      </w:r>
    </w:p>
    <w:p w:rsidR="00C96C78" w:rsidRPr="00C96C78" w:rsidRDefault="00C96C78" w:rsidP="00C96C78">
      <w:pPr>
        <w:pStyle w:val="a3"/>
        <w:spacing w:line="288" w:lineRule="auto"/>
        <w:ind w:right="137"/>
        <w:jc w:val="both"/>
        <w:rPr>
          <w:lang w:val="ru-RU"/>
        </w:rPr>
      </w:pPr>
      <w:r w:rsidRPr="00232C43">
        <w:rPr>
          <w:lang w:val="ru-RU"/>
        </w:rPr>
        <w:t xml:space="preserve">Вторинні номінації </w:t>
      </w:r>
      <w:r w:rsidRPr="00232C43">
        <w:rPr>
          <w:i/>
          <w:lang w:val="ru-RU"/>
        </w:rPr>
        <w:t xml:space="preserve">жінки </w:t>
      </w:r>
      <w:r w:rsidRPr="00232C43">
        <w:rPr>
          <w:lang w:val="ru-RU"/>
        </w:rPr>
        <w:t>утворюють характеристики за</w:t>
      </w:r>
      <w:r w:rsidRPr="00232C43">
        <w:rPr>
          <w:spacing w:val="-53"/>
          <w:lang w:val="ru-RU"/>
        </w:rPr>
        <w:t xml:space="preserve"> </w:t>
      </w:r>
      <w:r w:rsidRPr="00232C43">
        <w:rPr>
          <w:lang w:val="ru-RU"/>
        </w:rPr>
        <w:t xml:space="preserve">типом її соціальної реалізації. </w:t>
      </w:r>
      <w:r w:rsidRPr="00C96C78">
        <w:rPr>
          <w:lang w:val="ru-RU"/>
        </w:rPr>
        <w:t>До них належать назви спорідненості; осіб за близькістю, за перебуванням їх у певній ролі, ситуації; осіб за місцем проживання; на позначення професії та роду діяльності; посад, звань; за видом</w:t>
      </w:r>
      <w:r w:rsidRPr="00C96C78">
        <w:rPr>
          <w:spacing w:val="-6"/>
          <w:lang w:val="ru-RU"/>
        </w:rPr>
        <w:t xml:space="preserve"> </w:t>
      </w:r>
      <w:r w:rsidRPr="00C96C78">
        <w:rPr>
          <w:lang w:val="ru-RU"/>
        </w:rPr>
        <w:t>занять.</w:t>
      </w:r>
    </w:p>
    <w:p w:rsidR="00C96C78" w:rsidRDefault="00C96C78" w:rsidP="00C96C78">
      <w:pPr>
        <w:spacing w:line="309" w:lineRule="exact"/>
        <w:ind w:left="838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C96C78" w:rsidRPr="00232C43" w:rsidRDefault="00C96C78" w:rsidP="00C96C78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Словник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синонімів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мови: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Бурячок,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32C4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Гнатюк, С.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І.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Головащук</w:t>
      </w:r>
      <w:r w:rsidRPr="00232C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[та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ін.].</w:t>
      </w:r>
      <w:r w:rsidRPr="00232C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Наук.</w:t>
      </w:r>
      <w:r w:rsidRPr="00232C4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думка,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1999.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2000</w:t>
      </w:r>
      <w:r w:rsidRPr="00232C4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96C78" w:rsidRPr="00232C43" w:rsidRDefault="00C96C78" w:rsidP="00C96C78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ind w:righ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Тлумачний  словник  української  мови:  близько  7000  слів  /  за  ред.   Д.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Гринчишина.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3-тє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вид.,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перероб.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доповн.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Освіта,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1999.</w:t>
      </w:r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302 с.</w:t>
      </w:r>
    </w:p>
    <w:p w:rsidR="000D501B" w:rsidRPr="00C96C78" w:rsidRDefault="000D501B">
      <w:pPr>
        <w:rPr>
          <w:lang w:val="ru-RU"/>
        </w:rPr>
      </w:pPr>
    </w:p>
    <w:sectPr w:rsidR="000D501B" w:rsidRPr="00C96C78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49B"/>
    <w:multiLevelType w:val="hybridMultilevel"/>
    <w:tmpl w:val="F7FE8658"/>
    <w:lvl w:ilvl="0" w:tplc="628CFD64">
      <w:start w:val="1"/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hint="default"/>
        <w:spacing w:val="-4"/>
        <w:w w:val="99"/>
        <w:sz w:val="30"/>
        <w:szCs w:val="30"/>
      </w:rPr>
    </w:lvl>
    <w:lvl w:ilvl="1" w:tplc="969674FC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 w:tplc="65B8B54C">
      <w:start w:val="1"/>
      <w:numFmt w:val="bullet"/>
      <w:lvlText w:val="•"/>
      <w:lvlJc w:val="left"/>
      <w:pPr>
        <w:ind w:left="1981" w:hanging="286"/>
      </w:pPr>
      <w:rPr>
        <w:rFonts w:hint="default"/>
      </w:rPr>
    </w:lvl>
    <w:lvl w:ilvl="3" w:tplc="D5220D3C">
      <w:start w:val="1"/>
      <w:numFmt w:val="bullet"/>
      <w:lvlText w:val="•"/>
      <w:lvlJc w:val="left"/>
      <w:pPr>
        <w:ind w:left="2901" w:hanging="286"/>
      </w:pPr>
      <w:rPr>
        <w:rFonts w:hint="default"/>
      </w:rPr>
    </w:lvl>
    <w:lvl w:ilvl="4" w:tplc="15AE04FC">
      <w:start w:val="1"/>
      <w:numFmt w:val="bullet"/>
      <w:lvlText w:val="•"/>
      <w:lvlJc w:val="left"/>
      <w:pPr>
        <w:ind w:left="3822" w:hanging="286"/>
      </w:pPr>
      <w:rPr>
        <w:rFonts w:hint="default"/>
      </w:rPr>
    </w:lvl>
    <w:lvl w:ilvl="5" w:tplc="8F92812E">
      <w:start w:val="1"/>
      <w:numFmt w:val="bullet"/>
      <w:lvlText w:val="•"/>
      <w:lvlJc w:val="left"/>
      <w:pPr>
        <w:ind w:left="4743" w:hanging="286"/>
      </w:pPr>
      <w:rPr>
        <w:rFonts w:hint="default"/>
      </w:rPr>
    </w:lvl>
    <w:lvl w:ilvl="6" w:tplc="211CA158">
      <w:start w:val="1"/>
      <w:numFmt w:val="bullet"/>
      <w:lvlText w:val="•"/>
      <w:lvlJc w:val="left"/>
      <w:pPr>
        <w:ind w:left="5663" w:hanging="286"/>
      </w:pPr>
      <w:rPr>
        <w:rFonts w:hint="default"/>
      </w:rPr>
    </w:lvl>
    <w:lvl w:ilvl="7" w:tplc="28221078">
      <w:start w:val="1"/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28C0D99E">
      <w:start w:val="1"/>
      <w:numFmt w:val="bullet"/>
      <w:lvlText w:val="•"/>
      <w:lvlJc w:val="left"/>
      <w:pPr>
        <w:ind w:left="7505" w:hanging="286"/>
      </w:pPr>
      <w:rPr>
        <w:rFonts w:hint="default"/>
      </w:rPr>
    </w:lvl>
  </w:abstractNum>
  <w:abstractNum w:abstractNumId="1">
    <w:nsid w:val="2A7913FE"/>
    <w:multiLevelType w:val="hybridMultilevel"/>
    <w:tmpl w:val="56E4E6B6"/>
    <w:lvl w:ilvl="0" w:tplc="69E4E704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1F82CFA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CE42435C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700C0CE0">
      <w:start w:val="1"/>
      <w:numFmt w:val="bullet"/>
      <w:lvlText w:val="•"/>
      <w:lvlJc w:val="left"/>
      <w:pPr>
        <w:ind w:left="3097" w:hanging="284"/>
      </w:pPr>
      <w:rPr>
        <w:rFonts w:hint="default"/>
      </w:rPr>
    </w:lvl>
    <w:lvl w:ilvl="4" w:tplc="53985152">
      <w:start w:val="1"/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2BD4AA88">
      <w:start w:val="1"/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A63E20C0">
      <w:start w:val="1"/>
      <w:numFmt w:val="bullet"/>
      <w:lvlText w:val="•"/>
      <w:lvlJc w:val="left"/>
      <w:pPr>
        <w:ind w:left="5775" w:hanging="284"/>
      </w:pPr>
      <w:rPr>
        <w:rFonts w:hint="default"/>
      </w:rPr>
    </w:lvl>
    <w:lvl w:ilvl="7" w:tplc="A8763344">
      <w:start w:val="1"/>
      <w:numFmt w:val="bullet"/>
      <w:lvlText w:val="•"/>
      <w:lvlJc w:val="left"/>
      <w:pPr>
        <w:ind w:left="6668" w:hanging="284"/>
      </w:pPr>
      <w:rPr>
        <w:rFonts w:hint="default"/>
      </w:rPr>
    </w:lvl>
    <w:lvl w:ilvl="8" w:tplc="4606E062">
      <w:start w:val="1"/>
      <w:numFmt w:val="bullet"/>
      <w:lvlText w:val="•"/>
      <w:lvlJc w:val="left"/>
      <w:pPr>
        <w:ind w:left="7561" w:hanging="284"/>
      </w:pPr>
      <w:rPr>
        <w:rFonts w:hint="default"/>
      </w:rPr>
    </w:lvl>
  </w:abstractNum>
  <w:abstractNum w:abstractNumId="2">
    <w:nsid w:val="5716216F"/>
    <w:multiLevelType w:val="hybridMultilevel"/>
    <w:tmpl w:val="A02E8A66"/>
    <w:lvl w:ilvl="0" w:tplc="F89289D2">
      <w:start w:val="3"/>
      <w:numFmt w:val="decimal"/>
      <w:lvlText w:val="%1."/>
      <w:lvlJc w:val="left"/>
      <w:pPr>
        <w:ind w:left="138" w:hanging="377"/>
        <w:jc w:val="left"/>
      </w:pPr>
      <w:rPr>
        <w:rFonts w:ascii="Times New Roman" w:eastAsia="Times New Roman" w:hAnsi="Times New Roman" w:hint="default"/>
        <w:b/>
        <w:bCs/>
        <w:spacing w:val="-35"/>
        <w:w w:val="99"/>
        <w:sz w:val="30"/>
        <w:szCs w:val="30"/>
      </w:rPr>
    </w:lvl>
    <w:lvl w:ilvl="1" w:tplc="D610E15E">
      <w:start w:val="1"/>
      <w:numFmt w:val="decimal"/>
      <w:lvlText w:val="%2)"/>
      <w:lvlJc w:val="left"/>
      <w:pPr>
        <w:ind w:left="138" w:hanging="567"/>
        <w:jc w:val="left"/>
      </w:pPr>
      <w:rPr>
        <w:rFonts w:ascii="Times New Roman" w:eastAsia="Times New Roman" w:hAnsi="Times New Roman" w:hint="default"/>
        <w:spacing w:val="-2"/>
        <w:w w:val="99"/>
        <w:sz w:val="30"/>
        <w:szCs w:val="30"/>
      </w:rPr>
    </w:lvl>
    <w:lvl w:ilvl="2" w:tplc="8F1A7B86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3" w:tplc="2E3E852E">
      <w:start w:val="1"/>
      <w:numFmt w:val="bullet"/>
      <w:lvlText w:val="•"/>
      <w:lvlJc w:val="left"/>
      <w:pPr>
        <w:ind w:left="2901" w:hanging="567"/>
      </w:pPr>
      <w:rPr>
        <w:rFonts w:hint="default"/>
      </w:rPr>
    </w:lvl>
    <w:lvl w:ilvl="4" w:tplc="B1C8E79C">
      <w:start w:val="1"/>
      <w:numFmt w:val="bullet"/>
      <w:lvlText w:val="•"/>
      <w:lvlJc w:val="left"/>
      <w:pPr>
        <w:ind w:left="3822" w:hanging="567"/>
      </w:pPr>
      <w:rPr>
        <w:rFonts w:hint="default"/>
      </w:rPr>
    </w:lvl>
    <w:lvl w:ilvl="5" w:tplc="D22206E8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351CDF56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7" w:tplc="5F7EBE86">
      <w:start w:val="1"/>
      <w:numFmt w:val="bullet"/>
      <w:lvlText w:val="•"/>
      <w:lvlJc w:val="left"/>
      <w:pPr>
        <w:ind w:left="6584" w:hanging="567"/>
      </w:pPr>
      <w:rPr>
        <w:rFonts w:hint="default"/>
      </w:rPr>
    </w:lvl>
    <w:lvl w:ilvl="8" w:tplc="8ACACAD6">
      <w:start w:val="1"/>
      <w:numFmt w:val="bullet"/>
      <w:lvlText w:val="•"/>
      <w:lvlJc w:val="left"/>
      <w:pPr>
        <w:ind w:left="7505" w:hanging="56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96C78"/>
    <w:rsid w:val="000D501B"/>
    <w:rsid w:val="00C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7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6C78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C96C78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C96C78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C9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2016-01-12T15:26:00Z</dcterms:created>
  <dcterms:modified xsi:type="dcterms:W3CDTF">2016-01-12T15:26:00Z</dcterms:modified>
</cp:coreProperties>
</file>